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76DC4" w14:textId="6A83E59E" w:rsidR="006A78B3" w:rsidRPr="006A78B3" w:rsidRDefault="006A78B3" w:rsidP="006A78B3">
      <w:pPr>
        <w:pStyle w:val="Overskrift1"/>
        <w:jc w:val="center"/>
        <w:rPr>
          <w:rFonts w:ascii="Gill Sans MT" w:eastAsia="Times New Roman" w:hAnsi="Gill Sans MT" w:cs="Times New Roman"/>
          <w:b/>
          <w:bCs/>
          <w:color w:val="auto"/>
          <w:sz w:val="48"/>
          <w:szCs w:val="48"/>
        </w:rPr>
      </w:pPr>
      <w:bookmarkStart w:id="0" w:name="_Toc66704645"/>
      <w:r w:rsidRPr="006A78B3">
        <w:rPr>
          <w:rFonts w:ascii="Gill Sans MT" w:eastAsia="Times New Roman" w:hAnsi="Gill Sans MT" w:cs="Times New Roman"/>
          <w:b/>
          <w:bCs/>
          <w:color w:val="auto"/>
          <w:sz w:val="48"/>
          <w:szCs w:val="48"/>
        </w:rPr>
        <w:t>Kundeklausul</w:t>
      </w:r>
      <w:bookmarkEnd w:id="0"/>
    </w:p>
    <w:p w14:paraId="1CAAFACE" w14:textId="77777777" w:rsidR="006A78B3" w:rsidRPr="002C6182" w:rsidRDefault="006A78B3" w:rsidP="006A78B3"/>
    <w:p w14:paraId="66647B63" w14:textId="77777777" w:rsidR="006A78B3" w:rsidRPr="002C6182" w:rsidRDefault="006A78B3" w:rsidP="006A78B3">
      <w:r w:rsidRPr="002C6182">
        <w:t>Når medarbejderen har været ansat i virksomheden i en uafbrudt periode på mindst 6 måneder træder denne kundeklausul i kraft:</w:t>
      </w:r>
    </w:p>
    <w:p w14:paraId="37DE7AE7" w14:textId="77777777" w:rsidR="006A78B3" w:rsidRPr="002C6182" w:rsidRDefault="006A78B3" w:rsidP="006A78B3">
      <w:r w:rsidRPr="002C6182">
        <w:br/>
        <w:t>I et tidsrum af _____ måneder (</w:t>
      </w:r>
      <w:r w:rsidRPr="002C6182">
        <w:rPr>
          <w:i/>
        </w:rPr>
        <w:t>maksimalt 12 måneder dog kun maksimalt 6 måneder, såfremt medarbejderen er omfattet af en kombineret klausul</w:t>
      </w:r>
      <w:r w:rsidRPr="002C6182">
        <w:t xml:space="preserve">) regnet fra fratrædelsesdatoen må medarbejderen ikke under nogen form (hverken direkte eller indirekte) praktisere som dyrlæge hos kunder, som medarbejderen har betjent eller i øvrigt har været i forretningsmæssig forbindelse med inden for de sidste 12 måneder før opsigelsestidspunktet. Denne forpligtelse gælder uanset årsagen til fratrædelsen. </w:t>
      </w:r>
      <w:r w:rsidRPr="002C6182">
        <w:br/>
      </w:r>
      <w:r w:rsidRPr="002C6182">
        <w:br/>
        <w:t xml:space="preserve">Virksomheden udleverer i tilknytning til opsigelsen en liste til medarbejderen over de kunder, som er omfattet af kundeklausulen. Medarbejderen skal aktivt og i god tro bidrage til udformningen af denne kundeliste. </w:t>
      </w:r>
    </w:p>
    <w:p w14:paraId="6D1DC602" w14:textId="77777777" w:rsidR="006A78B3" w:rsidRPr="002C6182" w:rsidRDefault="006A78B3" w:rsidP="006A78B3"/>
    <w:p w14:paraId="2A422F9E" w14:textId="77777777" w:rsidR="006A78B3" w:rsidRPr="002C6182" w:rsidRDefault="006A78B3" w:rsidP="006A78B3">
      <w:r w:rsidRPr="002C6182">
        <w:t>Medarbejderen begrænses ikke i vagtarbejde, hvis medarbejderen ikke har indflydelse på, hvilke kunder der betjenes, eller i sin forpligtelse til efter dyrlægeloven at yde den første fornødne hjælp til alvorligt tilskadekomne dyr, dyr med smertevoldende sygdomme eller fødselshindringer.</w:t>
      </w:r>
    </w:p>
    <w:p w14:paraId="482981A9" w14:textId="77777777" w:rsidR="006A78B3" w:rsidRPr="002C6182" w:rsidRDefault="006A78B3" w:rsidP="006A78B3"/>
    <w:p w14:paraId="7B60123F" w14:textId="77777777" w:rsidR="006A78B3" w:rsidRDefault="006A78B3" w:rsidP="006A78B3">
      <w:r w:rsidRPr="002C6182">
        <w:t xml:space="preserve">Kundeklausulen omfatter ikke kunder, som medarbejderen under sin ansættelse har tilført virksomheden alene i kraft af slægtskab eller personligt bekendtskab, der er uden forbindelse med ansættelsen hos arbejdsgiveren. Navnene på undtagne kunder skal fremgå af medarbejderens ansættelseskontrakt. </w:t>
      </w:r>
    </w:p>
    <w:p w14:paraId="2FA903A2" w14:textId="77777777" w:rsidR="006A78B3" w:rsidRDefault="006A78B3" w:rsidP="006A78B3"/>
    <w:p w14:paraId="01FD245D" w14:textId="77777777" w:rsidR="006A78B3" w:rsidRDefault="006A78B3" w:rsidP="006A78B3">
      <w:pPr>
        <w:rPr>
          <w:b/>
        </w:rPr>
      </w:pPr>
      <w:r w:rsidRPr="002C6182">
        <w:t>Medarbejderen kompenseres for at have påtaget sig en kundeklausul jf. § 8 og § 9 samt kapitel 5 i lov om ansættelsesklausuler. Den månedlige kompensation udgør _____ % (</w:t>
      </w:r>
      <w:r w:rsidRPr="002C6182">
        <w:rPr>
          <w:i/>
        </w:rPr>
        <w:t>minimum 40 % ved én klausul i seks måneder og minimum 60 % ved én klausul i 12 måneder eller ved kombineret klausul i seks måneder</w:t>
      </w:r>
      <w:r w:rsidRPr="002C6182">
        <w:t>) af den samlede løn på fratrædelsestidspunktet, herunder fast løn, tillæg, honorar for vagtarbejde, resultatløn, pensionsbidrag og skattemæssig værdi af personalegoder. I perioder inden for klausulperioden, hvor medarbejderen har opnået anden passende beskæftigelse, udgør kompensationen dog _____ % (</w:t>
      </w:r>
      <w:r w:rsidRPr="002C6182">
        <w:rPr>
          <w:i/>
        </w:rPr>
        <w:t>minimum 16 % ved én klausul i seks måneder og minimum 24 % ved én klausul i 12 måneder eller ved kombineret klausul i seks måneder</w:t>
      </w:r>
      <w:r w:rsidRPr="002C6182">
        <w:t>) af den samlede løn på fratrædelsestidspunktet. For de første to måneder betales kompensationen som et engangsbeløb ved fratrædelsen og uanset, om medarbejderen får andet passende arbejdet, baseret på de _____ % (</w:t>
      </w:r>
      <w:r w:rsidRPr="002C6182">
        <w:rPr>
          <w:i/>
        </w:rPr>
        <w:t>40, henholdsvis 60 %</w:t>
      </w:r>
      <w:r w:rsidRPr="002C6182">
        <w:t xml:space="preserve">). </w:t>
      </w:r>
      <w:r w:rsidRPr="002C6182">
        <w:br/>
      </w:r>
      <w:r w:rsidRPr="002C6182">
        <w:br/>
        <w:t xml:space="preserve">Såfremt medarbejderen overtræder kundeklausulen, ifalder medarbejderen </w:t>
      </w:r>
      <w:r w:rsidRPr="002C6182">
        <w:rPr>
          <w:b/>
        </w:rPr>
        <w:t>[</w:t>
      </w:r>
      <w:r>
        <w:rPr>
          <w:b/>
        </w:rPr>
        <w:t>VALGFRI</w:t>
      </w:r>
      <w:r w:rsidRPr="002C6182">
        <w:rPr>
          <w:b/>
        </w:rPr>
        <w:t xml:space="preserve"> –</w:t>
      </w:r>
      <w:r w:rsidRPr="002C6182">
        <w:t xml:space="preserve"> foruden sædvanligt erstatningsansvar efter dansk ret –</w:t>
      </w:r>
      <w:r w:rsidRPr="002C6182">
        <w:rPr>
          <w:b/>
        </w:rPr>
        <w:t>]</w:t>
      </w:r>
      <w:r w:rsidRPr="002C6182">
        <w:t xml:space="preserve"> en konventionalbod til virksomheden, hvis størrelse udgør det dobbelte af det bruttohonorar, som virksomheden har oppebåret hos den pågældende kunde i de foregående 12 måneder regnet fra medarbejderens fratrædelsesdato. Medarbejderen betaler konventionalboden kontant, så snart overtrædelse er konstateret ved meddelelse af forbud eller påbud, dom, forlig eller på anden måde. Betalingen af konventionalbod berettiger ikke medarbejderen til fortsat at arbejde for den pågældende kunde.</w:t>
      </w:r>
      <w:r w:rsidRPr="002C6182">
        <w:rPr>
          <w:b/>
        </w:rPr>
        <w:t xml:space="preserve"> [OPTION</w:t>
      </w:r>
      <w:r w:rsidRPr="002C6182">
        <w:t xml:space="preserve"> – Konventionalboden betales for hver gang, overtrædelse af kundeklausulen finder sted. Såfremt der er tale om en vedvarende krænkelse, udløses konventionalboden for hver påbegyndt måned.</w:t>
      </w:r>
      <w:r w:rsidRPr="002C6182">
        <w:rPr>
          <w:b/>
        </w:rPr>
        <w:t>]</w:t>
      </w:r>
    </w:p>
    <w:p w14:paraId="6768B456" w14:textId="77777777" w:rsidR="006A78B3" w:rsidRDefault="006A78B3" w:rsidP="006A78B3">
      <w:pPr>
        <w:rPr>
          <w:b/>
        </w:rPr>
      </w:pPr>
    </w:p>
    <w:p w14:paraId="36DB3C0F" w14:textId="77777777" w:rsidR="006A78B3" w:rsidRPr="00C06E58" w:rsidRDefault="006A78B3" w:rsidP="006A78B3">
      <w:pPr>
        <w:rPr>
          <w:bCs/>
        </w:rPr>
      </w:pPr>
      <w:r w:rsidRPr="00D94D98">
        <w:rPr>
          <w:bCs/>
        </w:rPr>
        <w:t>Denne aftale er et bilag til ansættelseskontrakten</w:t>
      </w:r>
      <w:r>
        <w:rPr>
          <w:bCs/>
        </w:rPr>
        <w:t>.</w:t>
      </w:r>
    </w:p>
    <w:p w14:paraId="139BDCC0" w14:textId="77777777" w:rsidR="006A78B3" w:rsidRPr="002C6182" w:rsidRDefault="006A78B3" w:rsidP="006A78B3"/>
    <w:p w14:paraId="5D70684C" w14:textId="77777777" w:rsidR="006A78B3" w:rsidRPr="002C6182" w:rsidRDefault="006A78B3" w:rsidP="006A78B3"/>
    <w:p w14:paraId="3C5E0E71" w14:textId="77777777" w:rsidR="006A78B3" w:rsidRPr="002C6182" w:rsidRDefault="006A78B3" w:rsidP="006A78B3">
      <w:r w:rsidRPr="002C6182">
        <w:t>Dato: _______________________</w:t>
      </w:r>
      <w:r w:rsidRPr="002C6182">
        <w:tab/>
      </w:r>
      <w:r w:rsidRPr="002C6182">
        <w:tab/>
        <w:t>Dato: _________________________</w:t>
      </w:r>
    </w:p>
    <w:p w14:paraId="7F5CCEED" w14:textId="77777777" w:rsidR="006A78B3" w:rsidRPr="002C6182" w:rsidRDefault="006A78B3" w:rsidP="006A78B3"/>
    <w:p w14:paraId="267B5E0C" w14:textId="77777777" w:rsidR="006A78B3" w:rsidRPr="002C6182" w:rsidRDefault="006A78B3" w:rsidP="006A78B3"/>
    <w:p w14:paraId="65D3C740" w14:textId="77777777" w:rsidR="006A78B3" w:rsidRPr="002C6182" w:rsidRDefault="006A78B3" w:rsidP="006A78B3"/>
    <w:p w14:paraId="088FDABD" w14:textId="77777777" w:rsidR="006A78B3" w:rsidRPr="002C6182" w:rsidRDefault="006A78B3" w:rsidP="006A78B3"/>
    <w:p w14:paraId="11C73B23" w14:textId="0B5FDAC6" w:rsidR="006A78B3" w:rsidRPr="002C6182" w:rsidRDefault="006A78B3" w:rsidP="006A78B3">
      <w:r w:rsidRPr="002C6182">
        <w:t>___________________________</w:t>
      </w:r>
      <w:r w:rsidRPr="002C6182">
        <w:tab/>
      </w:r>
      <w:r w:rsidRPr="002C6182">
        <w:tab/>
      </w:r>
      <w:r w:rsidRPr="002C6182">
        <w:tab/>
      </w:r>
      <w:r w:rsidR="004464A8">
        <w:tab/>
      </w:r>
      <w:r w:rsidR="004464A8">
        <w:tab/>
      </w:r>
      <w:r w:rsidR="004464A8">
        <w:tab/>
      </w:r>
      <w:r w:rsidR="004464A8">
        <w:tab/>
      </w:r>
      <w:r w:rsidR="004464A8">
        <w:tab/>
      </w:r>
      <w:r w:rsidR="004464A8">
        <w:tab/>
      </w:r>
      <w:r w:rsidRPr="002C6182">
        <w:t>______________________________</w:t>
      </w:r>
    </w:p>
    <w:p w14:paraId="23346337" w14:textId="48DFAE50" w:rsidR="006A78B3" w:rsidRPr="002C6182" w:rsidRDefault="006A78B3" w:rsidP="006A78B3">
      <w:r w:rsidRPr="002C6182">
        <w:t>Arbejdsgiver</w:t>
      </w:r>
      <w:r w:rsidRPr="002C6182">
        <w:tab/>
      </w:r>
      <w:r w:rsidR="004464A8">
        <w:tab/>
      </w:r>
      <w:r w:rsidR="004464A8">
        <w:tab/>
      </w:r>
      <w:r w:rsidR="004464A8">
        <w:tab/>
      </w:r>
      <w:r w:rsidR="004464A8">
        <w:tab/>
      </w:r>
      <w:r w:rsidRPr="002C6182">
        <w:tab/>
      </w:r>
      <w:r w:rsidRPr="002C6182">
        <w:tab/>
      </w:r>
      <w:r w:rsidRPr="002C6182">
        <w:tab/>
      </w:r>
      <w:r w:rsidRPr="002C6182">
        <w:tab/>
      </w:r>
      <w:r w:rsidRPr="002C6182">
        <w:tab/>
      </w:r>
      <w:r w:rsidRPr="002C6182">
        <w:tab/>
      </w:r>
      <w:r w:rsidRPr="002C6182">
        <w:tab/>
        <w:t>Medarbejder</w:t>
      </w:r>
    </w:p>
    <w:p w14:paraId="18A0BC39" w14:textId="4D270E99" w:rsidR="00865C58" w:rsidRDefault="00865C58" w:rsidP="006A78B3"/>
    <w:sectPr w:rsidR="00865C5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6D90E" w14:textId="77777777" w:rsidR="004464A8" w:rsidRDefault="004464A8" w:rsidP="004464A8">
      <w:r>
        <w:separator/>
      </w:r>
    </w:p>
  </w:endnote>
  <w:endnote w:type="continuationSeparator" w:id="0">
    <w:p w14:paraId="45A59830" w14:textId="77777777" w:rsidR="004464A8" w:rsidRDefault="004464A8" w:rsidP="00446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29E2E" w14:textId="77777777" w:rsidR="004464A8" w:rsidRDefault="004464A8" w:rsidP="004464A8">
    <w:pPr>
      <w:pStyle w:val="Sidefod"/>
    </w:pPr>
    <w:bookmarkStart w:id="1" w:name="_Toc69900692"/>
    <w:r>
      <w:rPr>
        <w:sz w:val="20"/>
        <w:szCs w:val="20"/>
      </w:rPr>
      <w:t>OVERENSKOMST FOR DYRLÆGER I KLINISK PRAKSIS</w:t>
    </w:r>
    <w:bookmarkEnd w:id="1"/>
    <w:r>
      <w:rPr>
        <w:sz w:val="20"/>
        <w:szCs w:val="20"/>
      </w:rPr>
      <w:t>, April 2021</w:t>
    </w:r>
  </w:p>
  <w:sdt>
    <w:sdtPr>
      <w:id w:val="229505975"/>
      <w:docPartObj>
        <w:docPartGallery w:val="Page Numbers (Bottom of Page)"/>
        <w:docPartUnique/>
      </w:docPartObj>
    </w:sdtPr>
    <w:sdtEndPr>
      <w:rPr>
        <w:b/>
        <w:bCs/>
      </w:rPr>
    </w:sdtEndPr>
    <w:sdtContent>
      <w:p w14:paraId="7ED4BB65" w14:textId="4789A6F5" w:rsidR="004464A8" w:rsidRPr="004464A8" w:rsidRDefault="004464A8">
        <w:pPr>
          <w:pStyle w:val="Sidefod"/>
          <w:jc w:val="right"/>
          <w:rPr>
            <w:b/>
            <w:bCs/>
          </w:rPr>
        </w:pPr>
        <w:r w:rsidRPr="004464A8">
          <w:rPr>
            <w:b/>
            <w:bCs/>
          </w:rPr>
          <w:fldChar w:fldCharType="begin"/>
        </w:r>
        <w:r w:rsidRPr="004464A8">
          <w:rPr>
            <w:b/>
            <w:bCs/>
          </w:rPr>
          <w:instrText>PAGE   \* MERGEFORMAT</w:instrText>
        </w:r>
        <w:r w:rsidRPr="004464A8">
          <w:rPr>
            <w:b/>
            <w:bCs/>
          </w:rPr>
          <w:fldChar w:fldCharType="separate"/>
        </w:r>
        <w:r w:rsidRPr="004464A8">
          <w:rPr>
            <w:b/>
            <w:bCs/>
          </w:rPr>
          <w:t>2</w:t>
        </w:r>
        <w:r w:rsidRPr="004464A8">
          <w:rPr>
            <w:b/>
            <w:bCs/>
          </w:rPr>
          <w:fldChar w:fldCharType="end"/>
        </w:r>
      </w:p>
    </w:sdtContent>
  </w:sdt>
  <w:p w14:paraId="6452A8C4" w14:textId="77777777" w:rsidR="004464A8" w:rsidRDefault="004464A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A9D15" w14:textId="77777777" w:rsidR="004464A8" w:rsidRDefault="004464A8" w:rsidP="004464A8">
      <w:r>
        <w:separator/>
      </w:r>
    </w:p>
  </w:footnote>
  <w:footnote w:type="continuationSeparator" w:id="0">
    <w:p w14:paraId="0297BB97" w14:textId="77777777" w:rsidR="004464A8" w:rsidRDefault="004464A8" w:rsidP="004464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8B3"/>
    <w:rsid w:val="004464A8"/>
    <w:rsid w:val="006A78B3"/>
    <w:rsid w:val="00865C58"/>
    <w:rsid w:val="00ED7BF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25AFE"/>
  <w15:chartTrackingRefBased/>
  <w15:docId w15:val="{C0A471D8-0FF2-46D6-AEAD-4C09E67AC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8B3"/>
    <w:pPr>
      <w:spacing w:after="0" w:line="240" w:lineRule="auto"/>
    </w:pPr>
    <w:rPr>
      <w:rFonts w:ascii="Gill Sans MT" w:eastAsia="Times New Roman" w:hAnsi="Gill Sans MT" w:cs="Times New Roman"/>
      <w:sz w:val="24"/>
      <w:szCs w:val="24"/>
      <w:lang w:eastAsia="da-DK"/>
    </w:rPr>
  </w:style>
  <w:style w:type="paragraph" w:styleId="Overskrift1">
    <w:name w:val="heading 1"/>
    <w:basedOn w:val="Normal"/>
    <w:next w:val="Normal"/>
    <w:link w:val="Overskrift1Tegn"/>
    <w:uiPriority w:val="9"/>
    <w:qFormat/>
    <w:rsid w:val="006A78B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qFormat/>
    <w:rsid w:val="006A78B3"/>
    <w:pPr>
      <w:keepNext/>
      <w:spacing w:before="240" w:after="60"/>
      <w:outlineLvl w:val="1"/>
    </w:pPr>
    <w:rPr>
      <w:rFonts w:ascii="Arial" w:hAnsi="Arial" w:cs="Arial"/>
      <w:b/>
      <w:bCs/>
      <w:i/>
      <w:i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rsid w:val="006A78B3"/>
    <w:rPr>
      <w:rFonts w:ascii="Arial" w:eastAsia="Times New Roman" w:hAnsi="Arial" w:cs="Arial"/>
      <w:b/>
      <w:bCs/>
      <w:i/>
      <w:iCs/>
      <w:sz w:val="28"/>
      <w:szCs w:val="28"/>
      <w:lang w:eastAsia="da-DK"/>
    </w:rPr>
  </w:style>
  <w:style w:type="character" w:customStyle="1" w:styleId="Overskrift1Tegn">
    <w:name w:val="Overskrift 1 Tegn"/>
    <w:basedOn w:val="Standardskrifttypeiafsnit"/>
    <w:link w:val="Overskrift1"/>
    <w:uiPriority w:val="9"/>
    <w:rsid w:val="006A78B3"/>
    <w:rPr>
      <w:rFonts w:asciiTheme="majorHAnsi" w:eastAsiaTheme="majorEastAsia" w:hAnsiTheme="majorHAnsi" w:cstheme="majorBidi"/>
      <w:color w:val="2F5496" w:themeColor="accent1" w:themeShade="BF"/>
      <w:sz w:val="32"/>
      <w:szCs w:val="32"/>
      <w:lang w:eastAsia="da-DK"/>
    </w:rPr>
  </w:style>
  <w:style w:type="paragraph" w:styleId="Sidehoved">
    <w:name w:val="header"/>
    <w:basedOn w:val="Normal"/>
    <w:link w:val="SidehovedTegn"/>
    <w:uiPriority w:val="99"/>
    <w:unhideWhenUsed/>
    <w:rsid w:val="004464A8"/>
    <w:pPr>
      <w:tabs>
        <w:tab w:val="center" w:pos="4819"/>
        <w:tab w:val="right" w:pos="9638"/>
      </w:tabs>
    </w:pPr>
  </w:style>
  <w:style w:type="character" w:customStyle="1" w:styleId="SidehovedTegn">
    <w:name w:val="Sidehoved Tegn"/>
    <w:basedOn w:val="Standardskrifttypeiafsnit"/>
    <w:link w:val="Sidehoved"/>
    <w:uiPriority w:val="99"/>
    <w:rsid w:val="004464A8"/>
    <w:rPr>
      <w:rFonts w:ascii="Gill Sans MT" w:eastAsia="Times New Roman" w:hAnsi="Gill Sans MT" w:cs="Times New Roman"/>
      <w:sz w:val="24"/>
      <w:szCs w:val="24"/>
      <w:lang w:eastAsia="da-DK"/>
    </w:rPr>
  </w:style>
  <w:style w:type="paragraph" w:styleId="Sidefod">
    <w:name w:val="footer"/>
    <w:basedOn w:val="Normal"/>
    <w:link w:val="SidefodTegn"/>
    <w:uiPriority w:val="99"/>
    <w:unhideWhenUsed/>
    <w:rsid w:val="004464A8"/>
    <w:pPr>
      <w:tabs>
        <w:tab w:val="center" w:pos="4819"/>
        <w:tab w:val="right" w:pos="9638"/>
      </w:tabs>
    </w:pPr>
  </w:style>
  <w:style w:type="character" w:customStyle="1" w:styleId="SidefodTegn">
    <w:name w:val="Sidefod Tegn"/>
    <w:basedOn w:val="Standardskrifttypeiafsnit"/>
    <w:link w:val="Sidefod"/>
    <w:uiPriority w:val="99"/>
    <w:rsid w:val="004464A8"/>
    <w:rPr>
      <w:rFonts w:ascii="Gill Sans MT" w:eastAsia="Times New Roman" w:hAnsi="Gill Sans MT"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4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Lib" ma:contentTypeID="0x01010E00E6E5EE2C4E4A204B8314495ED2A734D1006A6211A84764F346B0FF751EA6980728" ma:contentTypeVersion="3" ma:contentTypeDescription="EXDocument" ma:contentTypeScope="" ma:versionID="68b56b2db43e29fd03a92daf1b6924f0">
  <xsd:schema xmlns:xsd="http://www.w3.org/2001/XMLSchema" xmlns:xs="http://www.w3.org/2001/XMLSchema" xmlns:p="http://schemas.microsoft.com/office/2006/metadata/properties" xmlns:ns2="http://schemas.microsoft.com/sharepoint/v3/fields" targetNamespace="http://schemas.microsoft.com/office/2006/metadata/properties" ma:root="true" ma:fieldsID="f3e2292bde81c3a499644136481c98b8" ns2:_="">
    <xsd:import namespace="http://schemas.microsoft.com/sharepoint/v3/fields"/>
    <xsd:element name="properties">
      <xsd:complexType>
        <xsd:sequence>
          <xsd:element name="documentManagement">
            <xsd:complexType>
              <xsd:all>
                <xsd:element ref="ns2:EXDocumentID" minOccurs="0"/>
                <xsd:element ref="ns2:EXCoreDocType" minOccurs="0"/>
                <xsd:element ref="ns2:EXHash" minOccurs="0"/>
                <xsd:element ref="ns2:EXTimesta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XDocumentID" ma:index="9" nillable="true" ma:displayName="EXDocumentID" ma:internalName="EXDocumentID" ma:readOnly="true">
      <xsd:simpleType>
        <xsd:restriction base="dms:Text"/>
      </xsd:simpleType>
    </xsd:element>
    <xsd:element name="EXCoreDocType" ma:index="10" nillable="true" ma:displayName="EXCoreDocType" ma:internalName="EXCoreDocType" ma:readOnly="true">
      <xsd:simpleType>
        <xsd:restriction base="dms:Text"/>
      </xsd:simpleType>
    </xsd:element>
    <xsd:element name="EXHash" ma:index="11" nillable="true" ma:displayName="EXHash" ma:internalName="EXHash" ma:readOnly="true">
      <xsd:simpleType>
        <xsd:restriction base="dms:Text"/>
      </xsd:simpleType>
    </xsd:element>
    <xsd:element name="EXTimestamp" ma:index="12" nillable="true" ma:displayName="EXTimestamp" ma:internalName="EXTimestamp"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8FE47C-5039-4AE6-AA47-4BAA3CF68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A18179-B64E-4B2C-821C-D13BEBF87AE7}">
  <ds:schemaRefs>
    <ds:schemaRef ds:uri="http://schemas.microsoft.com/sharepoint/v3/contenttype/forms"/>
  </ds:schemaRefs>
</ds:datastoreItem>
</file>

<file path=customXml/itemProps3.xml><?xml version="1.0" encoding="utf-8"?>
<ds:datastoreItem xmlns:ds="http://schemas.openxmlformats.org/officeDocument/2006/customXml" ds:itemID="{156E978C-C055-4260-B885-5BB263A5CD82}">
  <ds:schemaRefs>
    <ds:schemaRef ds:uri="http://purl.org/dc/elements/1.1/"/>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schemas.microsoft.com/sharepoint/v3/field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485</Words>
  <Characters>2964</Characters>
  <Application>Microsoft Office Word</Application>
  <DocSecurity>0</DocSecurity>
  <Lines>24</Lines>
  <Paragraphs>6</Paragraphs>
  <ScaleCrop>false</ScaleCrop>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Plesner</dc:creator>
  <cp:keywords/>
  <dc:description/>
  <cp:lastModifiedBy>Lone Rente Hansen</cp:lastModifiedBy>
  <cp:revision>3</cp:revision>
  <dcterms:created xsi:type="dcterms:W3CDTF">2021-05-10T14:33:00Z</dcterms:created>
  <dcterms:modified xsi:type="dcterms:W3CDTF">2021-05-10T14:34:00Z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0x01010E00E6E5EE2C4E4A204B8314495ED2A734D1006A6211A84764F346B0FF751EA6980728</vt:lpwstr>
  </property>
  <property fmtid="{D5CDD505-2E9C-101B-9397-08002B2CF9AE}" pid="3" name="EntityNameForeign">
    <vt:lpwstr>DL_Activities</vt:lpwstr>
  </property>
  <property fmtid="{D5CDD505-2E9C-101B-9397-08002B2CF9AE}" pid="4" name="EntityId">
    <vt:lpwstr>91487</vt:lpwstr>
  </property>
  <property fmtid="{D5CDD505-2E9C-101B-9397-08002B2CF9AE}" pid="5" name="DocumentName">
    <vt:lpwstr>http://jazz/sites/2021/Sag/212Docs/21-02263/Kundeklausul.docx</vt:lpwstr>
  </property>
  <property fmtid="{D5CDD505-2E9C-101B-9397-08002B2CF9AE}" pid="6" name="EXDocumentID">
    <vt:lpwstr>001256888</vt:lpwstr>
  </property>
</Properties>
</file>