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Y="1742"/>
        <w:tblW w:w="4936" w:type="pct"/>
        <w:tblCellMar>
          <w:left w:w="144" w:type="dxa"/>
          <w:right w:w="115" w:type="dxa"/>
        </w:tblCellMar>
        <w:tblLook w:val="04A0" w:firstRow="1" w:lastRow="0" w:firstColumn="1" w:lastColumn="0" w:noHBand="0" w:noVBand="1"/>
      </w:tblPr>
      <w:tblGrid>
        <w:gridCol w:w="5976"/>
        <w:gridCol w:w="3539"/>
      </w:tblGrid>
      <w:tr w:rsidR="00474926" w14:paraId="31C61958" w14:textId="77777777" w:rsidTr="00E36D63">
        <w:trPr>
          <w:trHeight w:val="210"/>
        </w:trPr>
        <w:sdt>
          <w:sdtPr>
            <w:rPr>
              <w:rFonts w:ascii="Kontrapunkt Light" w:hAnsi="Kontrapunkt Light"/>
              <w:sz w:val="32"/>
              <w:szCs w:val="32"/>
            </w:rPr>
            <w:alias w:val="Firma"/>
            <w:id w:val="13406915"/>
            <w:placeholder>
              <w:docPart w:val="31A1E636A7AE4751B804A9A9C938727D"/>
            </w:placeholder>
            <w:dataBinding w:prefixMappings="xmlns:ns0='http://schemas.openxmlformats.org/officeDocument/2006/extended-properties'" w:xpath="/ns0:Properties[1]/ns0:Company[1]" w:storeItemID="{6668398D-A668-4E3E-A5EB-62B293D839F1}"/>
            <w:text/>
          </w:sdtPr>
          <w:sdtEndPr/>
          <w:sdtContent>
            <w:tc>
              <w:tcPr>
                <w:tcW w:w="9499" w:type="dxa"/>
                <w:gridSpan w:val="2"/>
                <w:tcMar>
                  <w:top w:w="216" w:type="dxa"/>
                  <w:left w:w="115" w:type="dxa"/>
                  <w:bottom w:w="216" w:type="dxa"/>
                  <w:right w:w="115" w:type="dxa"/>
                </w:tcMar>
              </w:tcPr>
              <w:p w14:paraId="5CC5F7F3" w14:textId="77777777" w:rsidR="00474926" w:rsidRDefault="00474926" w:rsidP="00474926">
                <w:pPr>
                  <w:pStyle w:val="Ingenafstand"/>
                  <w:rPr>
                    <w:color w:val="2F5496" w:themeColor="accent1" w:themeShade="BF"/>
                    <w:sz w:val="24"/>
                  </w:rPr>
                </w:pPr>
                <w:r w:rsidRPr="00AE600F">
                  <w:rPr>
                    <w:rFonts w:ascii="Kontrapunkt Light" w:hAnsi="Kontrapunkt Light"/>
                    <w:sz w:val="32"/>
                    <w:szCs w:val="32"/>
                  </w:rPr>
                  <w:t>FOR DYRLÆGER</w:t>
                </w:r>
              </w:p>
            </w:tc>
          </w:sdtContent>
        </w:sdt>
      </w:tr>
      <w:tr w:rsidR="00474926" w14:paraId="4949C729" w14:textId="77777777" w:rsidTr="00E36D63">
        <w:trPr>
          <w:trHeight w:val="2118"/>
        </w:trPr>
        <w:tc>
          <w:tcPr>
            <w:tcW w:w="9499" w:type="dxa"/>
            <w:gridSpan w:val="2"/>
          </w:tcPr>
          <w:sdt>
            <w:sdtPr>
              <w:rPr>
                <w:rFonts w:ascii="Kontrapunkt Light" w:eastAsiaTheme="majorEastAsia" w:hAnsi="Kontrapunkt Light" w:cstheme="majorBidi"/>
                <w:b/>
                <w:bCs/>
                <w:sz w:val="92"/>
                <w:szCs w:val="92"/>
              </w:rPr>
              <w:alias w:val="Titel"/>
              <w:id w:val="13406919"/>
              <w:placeholder>
                <w:docPart w:val="A1E9BC1044274816A93039DE8280B5B2"/>
              </w:placeholder>
              <w:dataBinding w:prefixMappings="xmlns:ns0='http://schemas.openxmlformats.org/package/2006/metadata/core-properties' xmlns:ns1='http://purl.org/dc/elements/1.1/'" w:xpath="/ns0:coreProperties[1]/ns1:title[1]" w:storeItemID="{6C3C8BC8-F283-45AE-878A-BAB7291924A1}"/>
              <w:text/>
            </w:sdtPr>
            <w:sdtEndPr/>
            <w:sdtContent>
              <w:p w14:paraId="17C7064F" w14:textId="102FB44B" w:rsidR="00474926" w:rsidRPr="00CF52CA" w:rsidRDefault="00474926" w:rsidP="00474926">
                <w:pPr>
                  <w:pStyle w:val="Ingenafstand"/>
                  <w:spacing w:line="216" w:lineRule="auto"/>
                  <w:rPr>
                    <w:rFonts w:asciiTheme="majorHAnsi" w:eastAsiaTheme="majorEastAsia" w:hAnsiTheme="majorHAnsi" w:cstheme="majorBidi"/>
                    <w:color w:val="4472C4" w:themeColor="accent1"/>
                    <w:sz w:val="44"/>
                    <w:szCs w:val="44"/>
                  </w:rPr>
                </w:pPr>
                <w:r w:rsidRPr="00840291">
                  <w:rPr>
                    <w:rFonts w:ascii="Kontrapunkt Light" w:eastAsiaTheme="majorEastAsia" w:hAnsi="Kontrapunkt Light" w:cstheme="majorBidi"/>
                    <w:b/>
                    <w:bCs/>
                    <w:sz w:val="92"/>
                    <w:szCs w:val="92"/>
                  </w:rPr>
                  <w:t>Ny veterinærlægemidde</w:t>
                </w:r>
                <w:r w:rsidR="00840291">
                  <w:rPr>
                    <w:rFonts w:ascii="Kontrapunkt Light" w:eastAsiaTheme="majorEastAsia" w:hAnsi="Kontrapunkt Light" w:cstheme="majorBidi"/>
                    <w:b/>
                    <w:bCs/>
                    <w:sz w:val="92"/>
                    <w:szCs w:val="92"/>
                  </w:rPr>
                  <w:t>l-</w:t>
                </w:r>
                <w:r w:rsidRPr="00840291">
                  <w:rPr>
                    <w:rFonts w:ascii="Kontrapunkt Light" w:eastAsiaTheme="majorEastAsia" w:hAnsi="Kontrapunkt Light" w:cstheme="majorBidi"/>
                    <w:b/>
                    <w:bCs/>
                    <w:sz w:val="92"/>
                    <w:szCs w:val="92"/>
                  </w:rPr>
                  <w:t>forordning</w:t>
                </w:r>
              </w:p>
            </w:sdtContent>
          </w:sdt>
        </w:tc>
      </w:tr>
      <w:tr w:rsidR="00474926" w14:paraId="3F451B57" w14:textId="77777777" w:rsidTr="00E36D63">
        <w:trPr>
          <w:gridAfter w:val="1"/>
          <w:wAfter w:w="3533" w:type="dxa"/>
          <w:trHeight w:val="589"/>
        </w:trPr>
        <w:sdt>
          <w:sdtPr>
            <w:rPr>
              <w:rFonts w:ascii="Kontrapunkt Light" w:hAnsi="Kontrapunkt Light"/>
              <w:sz w:val="32"/>
              <w:szCs w:val="32"/>
            </w:rPr>
            <w:alias w:val="Undertitel"/>
            <w:id w:val="13406923"/>
            <w:placeholder>
              <w:docPart w:val="EC1BFF6877C142748BABAE3A977398EA"/>
            </w:placeholder>
            <w:dataBinding w:prefixMappings="xmlns:ns0='http://schemas.openxmlformats.org/package/2006/metadata/core-properties' xmlns:ns1='http://purl.org/dc/elements/1.1/'" w:xpath="/ns0:coreProperties[1]/ns1:subject[1]" w:storeItemID="{6C3C8BC8-F283-45AE-878A-BAB7291924A1}"/>
            <w:text/>
          </w:sdtPr>
          <w:sdtEndPr/>
          <w:sdtContent>
            <w:tc>
              <w:tcPr>
                <w:tcW w:w="5966" w:type="dxa"/>
                <w:tcMar>
                  <w:top w:w="216" w:type="dxa"/>
                  <w:left w:w="115" w:type="dxa"/>
                  <w:bottom w:w="216" w:type="dxa"/>
                  <w:right w:w="115" w:type="dxa"/>
                </w:tcMar>
              </w:tcPr>
              <w:p w14:paraId="2E6A4E28" w14:textId="77777777" w:rsidR="00474926" w:rsidRPr="00AE600F" w:rsidRDefault="00474926" w:rsidP="00474926">
                <w:pPr>
                  <w:pStyle w:val="Ingenafstand"/>
                  <w:rPr>
                    <w:rFonts w:ascii="Kontrapunkt Light" w:hAnsi="Kontrapunkt Light"/>
                    <w:color w:val="2F5496" w:themeColor="accent1" w:themeShade="BF"/>
                    <w:sz w:val="32"/>
                    <w:szCs w:val="32"/>
                  </w:rPr>
                </w:pPr>
                <w:r w:rsidRPr="00AE600F">
                  <w:rPr>
                    <w:rFonts w:ascii="Kontrapunkt Light" w:hAnsi="Kontrapunkt Light"/>
                    <w:sz w:val="32"/>
                    <w:szCs w:val="32"/>
                  </w:rPr>
                  <w:t>Hvad betyder den for dig som dyrlæge?</w:t>
                </w:r>
              </w:p>
            </w:tc>
          </w:sdtContent>
        </w:sdt>
      </w:tr>
    </w:tbl>
    <w:sdt>
      <w:sdtPr>
        <w:id w:val="959687321"/>
        <w:docPartObj>
          <w:docPartGallery w:val="Cover Pages"/>
          <w:docPartUnique/>
        </w:docPartObj>
      </w:sdtPr>
      <w:sdtEndPr>
        <w:rPr>
          <w:rFonts w:ascii="Gill Sans MT" w:hAnsi="Gill Sans MT"/>
          <w:color w:val="000000"/>
          <w:lang w:eastAsia="da-DK"/>
        </w:rPr>
      </w:sdtEndPr>
      <w:sdtContent>
        <w:p w14:paraId="4B7623DF" w14:textId="00C74C42" w:rsidR="00CF52CA" w:rsidRDefault="00474926">
          <w:r w:rsidRPr="00AE600F">
            <w:rPr>
              <w:rFonts w:ascii="Gill Sans MT" w:hAnsi="Gill Sans MT"/>
              <w:i/>
              <w:iCs/>
              <w:noProof/>
              <w:sz w:val="22"/>
              <w:szCs w:val="22"/>
            </w:rPr>
            <mc:AlternateContent>
              <mc:Choice Requires="wps">
                <w:drawing>
                  <wp:anchor distT="0" distB="0" distL="114300" distR="114300" simplePos="0" relativeHeight="251661312" behindDoc="1" locked="0" layoutInCell="1" allowOverlap="1" wp14:anchorId="6387F17E" wp14:editId="69492F6E">
                    <wp:simplePos x="0" y="0"/>
                    <wp:positionH relativeFrom="page">
                      <wp:posOffset>-107315</wp:posOffset>
                    </wp:positionH>
                    <wp:positionV relativeFrom="paragraph">
                      <wp:posOffset>-1784852</wp:posOffset>
                    </wp:positionV>
                    <wp:extent cx="8201025" cy="10944225"/>
                    <wp:effectExtent l="0" t="0" r="28575" b="28575"/>
                    <wp:wrapNone/>
                    <wp:docPr id="1" name="Rektangel 1"/>
                    <wp:cNvGraphicFramePr/>
                    <a:graphic xmlns:a="http://schemas.openxmlformats.org/drawingml/2006/main">
                      <a:graphicData uri="http://schemas.microsoft.com/office/word/2010/wordprocessingShape">
                        <wps:wsp>
                          <wps:cNvSpPr/>
                          <wps:spPr>
                            <a:xfrm>
                              <a:off x="0" y="0"/>
                              <a:ext cx="8201025" cy="10944225"/>
                            </a:xfrm>
                            <a:prstGeom prst="rect">
                              <a:avLst/>
                            </a:prstGeom>
                            <a:solidFill>
                              <a:schemeClr val="accent4">
                                <a:lumMod val="20000"/>
                                <a:lumOff val="80000"/>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C438C" id="Rektangel 1" o:spid="_x0000_s1026" style="position:absolute;margin-left:-8.45pt;margin-top:-140.55pt;width:645.75pt;height:861.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" fillcolor="#fff2cc [663]" strokecolor="#1f3763 [1604]" strokeweight="1pt">
                    <v:fill opacity="16448f"/>
                    <w10:wrap anchorx="page"/>
                  </v:rect>
                </w:pict>
              </mc:Fallback>
            </mc:AlternateContent>
          </w:r>
          <w:r>
            <w:rPr>
              <w:rFonts w:ascii="Gill Sans MT" w:hAnsi="Gill Sans MT"/>
              <w:i/>
              <w:iCs/>
              <w:noProof/>
              <w:sz w:val="22"/>
              <w:szCs w:val="22"/>
            </w:rPr>
            <mc:AlternateContent>
              <mc:Choice Requires="wps">
                <w:drawing>
                  <wp:anchor distT="0" distB="0" distL="114300" distR="114300" simplePos="0" relativeHeight="251664384" behindDoc="0" locked="0" layoutInCell="1" allowOverlap="1" wp14:anchorId="20FC30AB" wp14:editId="1EE25F7A">
                    <wp:simplePos x="0" y="0"/>
                    <wp:positionH relativeFrom="column">
                      <wp:posOffset>16889</wp:posOffset>
                    </wp:positionH>
                    <wp:positionV relativeFrom="paragraph">
                      <wp:posOffset>3021017</wp:posOffset>
                    </wp:positionV>
                    <wp:extent cx="6120130" cy="47767"/>
                    <wp:effectExtent l="0" t="0" r="13970" b="28575"/>
                    <wp:wrapNone/>
                    <wp:docPr id="3" name="Rektangel 3"/>
                    <wp:cNvGraphicFramePr/>
                    <a:graphic xmlns:a="http://schemas.openxmlformats.org/drawingml/2006/main">
                      <a:graphicData uri="http://schemas.microsoft.com/office/word/2010/wordprocessingShape">
                        <wps:wsp>
                          <wps:cNvSpPr/>
                          <wps:spPr>
                            <a:xfrm>
                              <a:off x="0" y="0"/>
                              <a:ext cx="6120130" cy="4776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7603A" id="Rektangel 3" o:spid="_x0000_s1026" style="position:absolute;margin-left:1.35pt;margin-top:237.9pt;width:481.9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" fillcolor="#ed7d31 [3205]" strokecolor="#1f3763 [1604]" strokeweight="1pt"/>
                </w:pict>
              </mc:Fallback>
            </mc:AlternateContent>
          </w:r>
          <w:r>
            <w:rPr>
              <w:rFonts w:ascii="Gill Sans MT" w:hAnsi="Gill Sans MT"/>
              <w:i/>
              <w:iCs/>
              <w:noProof/>
              <w:sz w:val="22"/>
              <w:szCs w:val="22"/>
            </w:rPr>
            <w:drawing>
              <wp:anchor distT="0" distB="0" distL="114300" distR="114300" simplePos="0" relativeHeight="251663360" behindDoc="1" locked="0" layoutInCell="1" allowOverlap="1" wp14:anchorId="6118C625" wp14:editId="0F660427">
                <wp:simplePos x="0" y="0"/>
                <wp:positionH relativeFrom="column">
                  <wp:posOffset>17439</wp:posOffset>
                </wp:positionH>
                <wp:positionV relativeFrom="paragraph">
                  <wp:posOffset>3019662</wp:posOffset>
                </wp:positionV>
                <wp:extent cx="6120130" cy="4079875"/>
                <wp:effectExtent l="0" t="0" r="9525" b="6350"/>
                <wp:wrapNone/>
                <wp:docPr id="2" name="Billede 2"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indendørs&#10;&#10;Automatisk genereret beskrivelse"/>
                        <pic:cNvPicPr/>
                      </pic:nvPicPr>
                      <pic:blipFill>
                        <a:blip r:embed="rId8"/>
                        <a:stretch>
                          <a:fillRect/>
                        </a:stretch>
                      </pic:blipFill>
                      <pic:spPr>
                        <a:xfrm>
                          <a:off x="0" y="0"/>
                          <a:ext cx="6120130" cy="4079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page" w:tblpX="1634" w:tblpY="13961"/>
            <w:tblW w:w="3857" w:type="pct"/>
            <w:tblLook w:val="04A0" w:firstRow="1" w:lastRow="0" w:firstColumn="1" w:lastColumn="0" w:noHBand="0" w:noVBand="1"/>
          </w:tblPr>
          <w:tblGrid>
            <w:gridCol w:w="7435"/>
          </w:tblGrid>
          <w:tr w:rsidR="00474926" w:rsidRPr="00AE600F" w14:paraId="40F3CA96" w14:textId="77777777" w:rsidTr="00474926">
            <w:tc>
              <w:tcPr>
                <w:tcW w:w="7435" w:type="dxa"/>
                <w:tcMar>
                  <w:top w:w="216" w:type="dxa"/>
                  <w:left w:w="115" w:type="dxa"/>
                  <w:bottom w:w="216" w:type="dxa"/>
                  <w:right w:w="115" w:type="dxa"/>
                </w:tcMar>
              </w:tcPr>
              <w:p w14:paraId="53A33A41" w14:textId="03CA3E5E" w:rsidR="00474926" w:rsidRPr="00474926" w:rsidRDefault="00474926" w:rsidP="00474926">
                <w:pPr>
                  <w:rPr>
                    <w:rFonts w:ascii="Kontrapunkt Light" w:hAnsi="Kontrapunkt Light"/>
                    <w:sz w:val="18"/>
                    <w:szCs w:val="18"/>
                  </w:rPr>
                </w:pPr>
                <w:r w:rsidRPr="00474926">
                  <w:rPr>
                    <w:rFonts w:ascii="Kontrapunkt Light" w:hAnsi="Kontrapunkt Light"/>
                    <w:sz w:val="18"/>
                    <w:szCs w:val="18"/>
                  </w:rPr>
                  <w:t xml:space="preserve">Vejledningen er udarbejdet 14. januar 2022. </w:t>
                </w:r>
                <w:r w:rsidRPr="00474926">
                  <w:rPr>
                    <w:rFonts w:ascii="Kontrapunkt Light" w:hAnsi="Kontrapunkt Light"/>
                    <w:sz w:val="18"/>
                    <w:szCs w:val="18"/>
                  </w:rPr>
                  <w:br/>
                  <w:t>KM/</w:t>
                </w:r>
                <w:r w:rsidRPr="00474926">
                  <w:rPr>
                    <w:rFonts w:ascii="Kontrapunkt Light" w:hAnsi="Kontrapunkt Light"/>
                    <w:sz w:val="18"/>
                    <w:szCs w:val="18"/>
                  </w:rPr>
                  <w:fldChar w:fldCharType="begin"/>
                </w:r>
                <w:r w:rsidRPr="00474926">
                  <w:rPr>
                    <w:rFonts w:ascii="Kontrapunkt Light" w:hAnsi="Kontrapunkt Light"/>
                    <w:sz w:val="18"/>
                    <w:szCs w:val="18"/>
                  </w:rPr>
                  <w:instrText xml:space="preserve"> DOCPROPERTY sNr </w:instrText>
                </w:r>
                <w:r w:rsidRPr="00474926">
                  <w:rPr>
                    <w:rFonts w:ascii="Kontrapunkt Light" w:hAnsi="Kontrapunkt Light"/>
                    <w:sz w:val="18"/>
                    <w:szCs w:val="18"/>
                  </w:rPr>
                  <w:fldChar w:fldCharType="separate"/>
                </w:r>
                <w:r w:rsidRPr="00474926">
                  <w:rPr>
                    <w:rFonts w:ascii="Kontrapunkt Light" w:hAnsi="Kontrapunkt Light"/>
                    <w:sz w:val="18"/>
                    <w:szCs w:val="18"/>
                  </w:rPr>
                  <w:t>22-00209</w:t>
                </w:r>
                <w:r w:rsidRPr="00474926">
                  <w:rPr>
                    <w:rFonts w:ascii="Kontrapunkt Light" w:hAnsi="Kontrapunkt Light"/>
                    <w:sz w:val="18"/>
                    <w:szCs w:val="18"/>
                  </w:rPr>
                  <w:fldChar w:fldCharType="end"/>
                </w:r>
              </w:p>
              <w:p w14:paraId="37FEB1B2" w14:textId="77777777" w:rsidR="00474926" w:rsidRPr="00AE600F" w:rsidRDefault="00474926" w:rsidP="00474926">
                <w:pPr>
                  <w:pStyle w:val="Ingenafstand"/>
                  <w:rPr>
                    <w:i/>
                    <w:iCs/>
                  </w:rPr>
                </w:pPr>
              </w:p>
            </w:tc>
          </w:tr>
        </w:tbl>
        <w:p w14:paraId="4B0C39DC" w14:textId="3C1FEA5A" w:rsidR="00CF52CA" w:rsidRDefault="00474926">
          <w:pPr>
            <w:rPr>
              <w:rFonts w:ascii="Gill Sans MT" w:hAnsi="Gill Sans MT"/>
              <w:color w:val="000000"/>
              <w:lang w:eastAsia="da-DK"/>
            </w:rPr>
          </w:pPr>
          <w:r>
            <w:rPr>
              <w:rFonts w:ascii="Kontrapunkt Light" w:hAnsi="Kontrapunkt Light"/>
              <w:noProof/>
              <w:sz w:val="20"/>
            </w:rPr>
            <w:drawing>
              <wp:anchor distT="0" distB="0" distL="114300" distR="114300" simplePos="0" relativeHeight="251665408" behindDoc="0" locked="0" layoutInCell="1" allowOverlap="1" wp14:anchorId="29140471" wp14:editId="783FE67C">
                <wp:simplePos x="0" y="0"/>
                <wp:positionH relativeFrom="column">
                  <wp:posOffset>5503053</wp:posOffset>
                </wp:positionH>
                <wp:positionV relativeFrom="paragraph">
                  <wp:posOffset>4324805</wp:posOffset>
                </wp:positionV>
                <wp:extent cx="586286" cy="962167"/>
                <wp:effectExtent l="0" t="0" r="4445"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9"/>
                        <a:stretch>
                          <a:fillRect/>
                        </a:stretch>
                      </pic:blipFill>
                      <pic:spPr>
                        <a:xfrm>
                          <a:off x="0" y="0"/>
                          <a:ext cx="586286" cy="962167"/>
                        </a:xfrm>
                        <a:prstGeom prst="rect">
                          <a:avLst/>
                        </a:prstGeom>
                      </pic:spPr>
                    </pic:pic>
                  </a:graphicData>
                </a:graphic>
                <wp14:sizeRelH relativeFrom="page">
                  <wp14:pctWidth>0</wp14:pctWidth>
                </wp14:sizeRelH>
                <wp14:sizeRelV relativeFrom="page">
                  <wp14:pctHeight>0</wp14:pctHeight>
                </wp14:sizeRelV>
              </wp:anchor>
            </w:drawing>
          </w:r>
          <w:r w:rsidR="00CF52CA">
            <w:rPr>
              <w:rFonts w:ascii="Gill Sans MT" w:hAnsi="Gill Sans MT"/>
              <w:color w:val="000000"/>
              <w:lang w:eastAsia="da-DK"/>
            </w:rPr>
            <w:br w:type="page"/>
          </w:r>
        </w:p>
      </w:sdtContent>
    </w:sdt>
    <w:p w14:paraId="6113B0E5" w14:textId="77777777" w:rsidR="00292B48" w:rsidRPr="008A636F" w:rsidRDefault="00292B48" w:rsidP="0005390C">
      <w:pPr>
        <w:rPr>
          <w:rFonts w:ascii="Gill Sans MT" w:hAnsi="Gill Sans MT"/>
          <w:position w:val="4"/>
          <w:sz w:val="22"/>
          <w:szCs w:val="22"/>
        </w:rPr>
      </w:pPr>
    </w:p>
    <w:p w14:paraId="38867AFC" w14:textId="77777777" w:rsidR="0005390C" w:rsidRPr="008A636F" w:rsidRDefault="0005390C" w:rsidP="0005390C">
      <w:pPr>
        <w:jc w:val="right"/>
        <w:rPr>
          <w:rFonts w:ascii="Gill Sans MT" w:hAnsi="Gill Sans MT"/>
          <w:position w:val="4"/>
          <w:sz w:val="22"/>
          <w:szCs w:val="22"/>
        </w:rPr>
      </w:pPr>
    </w:p>
    <w:p w14:paraId="2CD3D8E7" w14:textId="77777777" w:rsidR="0005390C" w:rsidRPr="008A636F" w:rsidRDefault="0005390C" w:rsidP="0005390C">
      <w:pPr>
        <w:jc w:val="right"/>
        <w:rPr>
          <w:rFonts w:ascii="Gill Sans MT" w:hAnsi="Gill Sans MT"/>
          <w:position w:val="4"/>
          <w:sz w:val="22"/>
          <w:szCs w:val="22"/>
        </w:rPr>
      </w:pPr>
    </w:p>
    <w:p w14:paraId="0B24F028" w14:textId="36A6D441" w:rsidR="0005390C" w:rsidRPr="00AE600F" w:rsidRDefault="0005390C" w:rsidP="0005390C">
      <w:pPr>
        <w:pStyle w:val="Overskrift2"/>
        <w:rPr>
          <w:rFonts w:ascii="Kontrapunkt Light" w:hAnsi="Kontrapunkt Light"/>
          <w:shd w:val="clear" w:color="auto" w:fill="FFFFFF"/>
        </w:rPr>
      </w:pPr>
      <w:r w:rsidRPr="00AE600F">
        <w:rPr>
          <w:rFonts w:ascii="Kontrapunkt Light" w:hAnsi="Kontrapunkt Light"/>
          <w:shd w:val="clear" w:color="auto" w:fill="FFFFFF"/>
        </w:rPr>
        <w:t xml:space="preserve">EU-forordning om veterinærmedicin </w:t>
      </w:r>
      <w:r w:rsidR="00D53999">
        <w:rPr>
          <w:rFonts w:ascii="Kontrapunkt Light" w:hAnsi="Kontrapunkt Light"/>
          <w:shd w:val="clear" w:color="auto" w:fill="FFFFFF"/>
        </w:rPr>
        <w:t>–</w:t>
      </w:r>
      <w:r w:rsidRPr="00AE600F">
        <w:rPr>
          <w:rFonts w:ascii="Kontrapunkt Light" w:hAnsi="Kontrapunkt Light"/>
          <w:shd w:val="clear" w:color="auto" w:fill="FFFFFF"/>
        </w:rPr>
        <w:t xml:space="preserve"> </w:t>
      </w:r>
      <w:r w:rsidR="00D53999">
        <w:rPr>
          <w:rFonts w:ascii="Kontrapunkt Light" w:hAnsi="Kontrapunkt Light"/>
          <w:shd w:val="clear" w:color="auto" w:fill="FFFFFF"/>
        </w:rPr>
        <w:t xml:space="preserve">en mini </w:t>
      </w:r>
      <w:r w:rsidRPr="00AE600F">
        <w:rPr>
          <w:rFonts w:ascii="Kontrapunkt Light" w:hAnsi="Kontrapunkt Light"/>
          <w:shd w:val="clear" w:color="auto" w:fill="FFFFFF"/>
        </w:rPr>
        <w:t>guide til dyrlæger i praksis</w:t>
      </w:r>
    </w:p>
    <w:p w14:paraId="231DE169" w14:textId="77777777" w:rsidR="0005390C" w:rsidRPr="008A636F" w:rsidRDefault="0005390C" w:rsidP="00AE600F">
      <w:pPr>
        <w:rPr>
          <w:rFonts w:ascii="Gill Sans MT" w:hAnsi="Gill Sans MT"/>
          <w:color w:val="222222"/>
          <w:sz w:val="22"/>
          <w:szCs w:val="22"/>
          <w:shd w:val="clear" w:color="auto" w:fill="FFFFFF"/>
        </w:rPr>
      </w:pPr>
      <w:r w:rsidRPr="008A636F">
        <w:rPr>
          <w:rFonts w:ascii="Gill Sans MT" w:hAnsi="Gill Sans MT"/>
          <w:color w:val="222222"/>
          <w:sz w:val="22"/>
          <w:szCs w:val="22"/>
          <w:shd w:val="clear" w:color="auto" w:fill="FFFFFF"/>
        </w:rPr>
        <w:t>Den nye forordning, der blev vedtaget i december 2018, og som nu træder i kraft 28. januar 2022, har stor betydning for dansk lovgivning på flere områder. Overordnet set har forordningen til formål at ensrette brugen af veterinærmedicin i EU-landene og formindske udbredelsen af antibiotikaresistens.</w:t>
      </w:r>
    </w:p>
    <w:p w14:paraId="4C5D396F" w14:textId="77777777" w:rsidR="0005390C" w:rsidRPr="008A636F" w:rsidRDefault="0005390C" w:rsidP="00AE600F">
      <w:pPr>
        <w:shd w:val="clear" w:color="auto" w:fill="FFFFFF"/>
        <w:spacing w:before="100" w:beforeAutospacing="1" w:after="100" w:afterAutospacing="1"/>
        <w:rPr>
          <w:rFonts w:ascii="Gill Sans MT" w:hAnsi="Gill Sans MT"/>
          <w:color w:val="222222"/>
          <w:sz w:val="22"/>
          <w:szCs w:val="22"/>
          <w:lang w:eastAsia="da-DK"/>
        </w:rPr>
      </w:pPr>
      <w:r w:rsidRPr="008A636F">
        <w:rPr>
          <w:rFonts w:ascii="Gill Sans MT" w:hAnsi="Gill Sans MT"/>
          <w:color w:val="222222"/>
          <w:sz w:val="22"/>
          <w:szCs w:val="22"/>
          <w:lang w:eastAsia="da-DK"/>
        </w:rPr>
        <w:t xml:space="preserve">Forordningen gælder direkte i medlemsstaterne og administreres i Danmark af Lægemiddelstyrelsen og Fødevarestyrelsen. Forordningen er umiddelbart gældende og gengives derfor ikke i de danske bekendtgørelser, men bekendtgørelser vil justeres i henhold til forordningen og supplerer dermed forordningens bestemmelser og viderefører samtidig nationale regler.                   </w:t>
      </w:r>
    </w:p>
    <w:p w14:paraId="2F712B52" w14:textId="77777777" w:rsidR="0005390C" w:rsidRPr="008A636F" w:rsidRDefault="0005390C" w:rsidP="00AE600F">
      <w:pPr>
        <w:shd w:val="clear" w:color="auto" w:fill="FFFFFF"/>
        <w:spacing w:before="100" w:beforeAutospacing="1" w:after="100" w:afterAutospacing="1"/>
        <w:rPr>
          <w:rFonts w:ascii="Gill Sans MT" w:hAnsi="Gill Sans MT"/>
          <w:color w:val="222222"/>
          <w:sz w:val="22"/>
          <w:szCs w:val="22"/>
          <w:lang w:eastAsia="da-DK"/>
        </w:rPr>
      </w:pPr>
      <w:r w:rsidRPr="008A636F">
        <w:rPr>
          <w:rFonts w:ascii="Gill Sans MT" w:hAnsi="Gill Sans MT"/>
          <w:color w:val="222222"/>
          <w:sz w:val="22"/>
          <w:szCs w:val="22"/>
          <w:lang w:eastAsia="da-DK"/>
        </w:rPr>
        <w:t>Det er derfor vigtigt at kende reglerne i forordningen, men også at være opmærksom på nationale regler, da der fortsat også findes regulering her. Som dyrlæge har man pligt til at holde sig opdateret om ny lovgivning.</w:t>
      </w:r>
    </w:p>
    <w:p w14:paraId="080B7AC9" w14:textId="77777777" w:rsidR="008A636F" w:rsidRPr="008A636F" w:rsidRDefault="0005390C" w:rsidP="00AE600F">
      <w:pPr>
        <w:shd w:val="clear" w:color="auto" w:fill="FFFFFF"/>
        <w:spacing w:before="100" w:beforeAutospacing="1" w:after="100" w:afterAutospacing="1"/>
        <w:rPr>
          <w:rFonts w:ascii="Gill Sans MT" w:hAnsi="Gill Sans MT"/>
          <w:color w:val="222222"/>
          <w:sz w:val="22"/>
          <w:szCs w:val="22"/>
          <w:lang w:eastAsia="da-DK"/>
        </w:rPr>
      </w:pPr>
      <w:r w:rsidRPr="008A636F">
        <w:rPr>
          <w:rFonts w:ascii="Gill Sans MT" w:hAnsi="Gill Sans MT"/>
          <w:color w:val="222222"/>
          <w:sz w:val="22"/>
          <w:szCs w:val="22"/>
          <w:lang w:eastAsia="da-DK"/>
        </w:rPr>
        <w:t>I takt med at reglerne finder anvendelse i Danmark, forventer Dyrlægeforeningen, at de suppleres af vejledninger fra de respektive Styrelser.</w:t>
      </w:r>
    </w:p>
    <w:p w14:paraId="0DE1E562" w14:textId="5F9322F8" w:rsidR="0005390C" w:rsidRPr="008A636F" w:rsidRDefault="0005390C" w:rsidP="00AE600F">
      <w:pPr>
        <w:shd w:val="clear" w:color="auto" w:fill="FFFFFF"/>
        <w:spacing w:before="100" w:beforeAutospacing="1" w:after="100" w:afterAutospacing="1"/>
        <w:rPr>
          <w:rStyle w:val="Hyperlink"/>
          <w:rFonts w:ascii="Gill Sans MT" w:hAnsi="Gill Sans MT"/>
          <w:color w:val="222222"/>
          <w:sz w:val="22"/>
          <w:szCs w:val="22"/>
          <w:u w:val="none"/>
          <w:lang w:eastAsia="da-DK"/>
        </w:rPr>
      </w:pPr>
      <w:r w:rsidRPr="008A636F">
        <w:rPr>
          <w:rFonts w:ascii="Gill Sans MT" w:hAnsi="Gill Sans MT"/>
          <w:color w:val="222222"/>
          <w:sz w:val="22"/>
          <w:szCs w:val="22"/>
          <w:lang w:eastAsia="da-DK"/>
        </w:rPr>
        <w:t xml:space="preserve">Dyrlægeforeningen har udarbejdet nærværende som en foreløbig guide til dyrlæger vedrørende de nye regler, der har betydning for dyrlægers brug af lægemidler til dyr samt udstedelse af dyrlægerecepter. Guiden vil også være at finde sammen med andet relevant materiale på DDDs hjemmeside </w:t>
      </w:r>
      <w:hyperlink r:id="rId10" w:history="1">
        <w:r w:rsidRPr="008A636F">
          <w:rPr>
            <w:rStyle w:val="Hyperlink"/>
            <w:rFonts w:ascii="Gill Sans MT" w:hAnsi="Gill Sans MT"/>
            <w:sz w:val="22"/>
            <w:szCs w:val="22"/>
          </w:rPr>
          <w:t>Veterinærlægemiddelforordningen | Den Danske Dyrlægeforening (ddd.dk)</w:t>
        </w:r>
      </w:hyperlink>
    </w:p>
    <w:p w14:paraId="2AB17AB5" w14:textId="0BE056B5" w:rsidR="00F42518" w:rsidRPr="0040499A" w:rsidRDefault="00F42518" w:rsidP="00F42518">
      <w:pPr>
        <w:shd w:val="clear" w:color="auto" w:fill="FFFFFF"/>
        <w:spacing w:before="360" w:after="120"/>
        <w:ind w:left="360" w:hanging="360"/>
        <w:rPr>
          <w:rFonts w:ascii="Gill Sans MT" w:hAnsi="Gill Sans MT"/>
          <w:sz w:val="22"/>
          <w:szCs w:val="22"/>
        </w:rPr>
      </w:pPr>
      <w:r w:rsidRPr="0040499A">
        <w:rPr>
          <w:rFonts w:ascii="Gill Sans MT" w:hAnsi="Gill Sans MT"/>
          <w:sz w:val="22"/>
          <w:szCs w:val="22"/>
        </w:rPr>
        <w:t>Ordforklaring</w:t>
      </w:r>
      <w:r w:rsidR="0040499A">
        <w:rPr>
          <w:rFonts w:ascii="Gill Sans MT" w:hAnsi="Gill Sans MT"/>
          <w:sz w:val="22"/>
          <w:szCs w:val="22"/>
        </w:rPr>
        <w:t>:</w:t>
      </w:r>
    </w:p>
    <w:p w14:paraId="75BD39D5" w14:textId="77777777" w:rsidR="00F42518" w:rsidRPr="008A636F" w:rsidRDefault="00F42518" w:rsidP="00F42518">
      <w:pPr>
        <w:pStyle w:val="Listeafsnit"/>
        <w:numPr>
          <w:ilvl w:val="1"/>
          <w:numId w:val="1"/>
        </w:numPr>
        <w:shd w:val="clear" w:color="auto" w:fill="FFFFFF"/>
        <w:spacing w:before="360" w:after="120" w:line="240" w:lineRule="auto"/>
        <w:ind w:left="360"/>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 xml:space="preserve">Et </w:t>
      </w:r>
      <w:r w:rsidRPr="008A636F">
        <w:rPr>
          <w:rFonts w:ascii="Gill Sans MT" w:eastAsia="Times New Roman" w:hAnsi="Gill Sans MT" w:cs="Times New Roman"/>
          <w:b/>
          <w:bCs/>
          <w:color w:val="000000"/>
          <w:lang w:eastAsia="da-DK"/>
        </w:rPr>
        <w:t>antimikrobielt stof</w:t>
      </w:r>
      <w:r w:rsidRPr="008A636F">
        <w:rPr>
          <w:rFonts w:ascii="Gill Sans MT" w:eastAsia="Times New Roman" w:hAnsi="Gill Sans MT" w:cs="Times New Roman"/>
          <w:color w:val="000000"/>
          <w:lang w:eastAsia="da-DK"/>
        </w:rPr>
        <w:t xml:space="preserve"> defineres som ethvert stof med en direkte virkning på mikroorganismer, der anvendes til behandling eller forebyggelse af infektioner eller infektionssygdomme, herunder antibiotika, antivirale midler, antifungale midler og midler mod protozoer.*</w:t>
      </w:r>
    </w:p>
    <w:p w14:paraId="7760968A" w14:textId="77777777" w:rsidR="00F42518" w:rsidRPr="008A636F" w:rsidRDefault="00F42518" w:rsidP="00F42518">
      <w:pPr>
        <w:pStyle w:val="Listeafsnit"/>
        <w:shd w:val="clear" w:color="auto" w:fill="FFFFFF"/>
        <w:spacing w:before="360" w:after="120" w:line="240" w:lineRule="auto"/>
        <w:ind w:left="360"/>
        <w:rPr>
          <w:rFonts w:ascii="Gill Sans MT" w:eastAsia="Times New Roman" w:hAnsi="Gill Sans MT" w:cs="Times New Roman"/>
          <w:color w:val="000000"/>
          <w:lang w:eastAsia="da-DK"/>
        </w:rPr>
      </w:pPr>
    </w:p>
    <w:p w14:paraId="4F7C1734" w14:textId="77777777" w:rsidR="00F42518" w:rsidRPr="008A636F" w:rsidRDefault="00F42518" w:rsidP="00F42518">
      <w:pPr>
        <w:pStyle w:val="Listeafsnit"/>
        <w:numPr>
          <w:ilvl w:val="1"/>
          <w:numId w:val="1"/>
        </w:numPr>
        <w:shd w:val="clear" w:color="auto" w:fill="FFFFFF"/>
        <w:spacing w:before="360" w:after="120" w:line="240" w:lineRule="auto"/>
        <w:ind w:left="360"/>
        <w:rPr>
          <w:rFonts w:ascii="Gill Sans MT" w:eastAsia="Times New Roman" w:hAnsi="Gill Sans MT" w:cs="Times New Roman"/>
          <w:color w:val="000000"/>
          <w:lang w:eastAsia="da-DK"/>
        </w:rPr>
      </w:pPr>
      <w:r w:rsidRPr="008A636F">
        <w:rPr>
          <w:rFonts w:ascii="Gill Sans MT" w:eastAsia="Times New Roman" w:hAnsi="Gill Sans MT" w:cs="Times New Roman"/>
          <w:b/>
          <w:bCs/>
          <w:color w:val="000000"/>
          <w:lang w:eastAsia="da-DK"/>
        </w:rPr>
        <w:t>Metafylakse</w:t>
      </w:r>
      <w:r w:rsidRPr="008A636F">
        <w:rPr>
          <w:rFonts w:ascii="Gill Sans MT" w:eastAsia="Times New Roman" w:hAnsi="Gill Sans MT" w:cs="Times New Roman"/>
          <w:color w:val="000000"/>
          <w:lang w:eastAsia="da-DK"/>
        </w:rPr>
        <w:t xml:space="preserve"> omfatter indgivelse af et lægemiddel til en gruppe dyr, efter at en klinisk sygdom er blevet diagnosticeret i en del af gruppen, med henblik på at behandle de klinisk syge dyr og kontrollere udbredelsen af sygdommen til dyr, som er i tæt kontakt</w:t>
      </w:r>
      <w:r w:rsidRPr="008A636F">
        <w:rPr>
          <w:rFonts w:ascii="Gill Sans MT" w:eastAsia="Times New Roman" w:hAnsi="Gill Sans MT" w:cs="Times New Roman"/>
          <w:b/>
          <w:bCs/>
          <w:color w:val="000000"/>
          <w:lang w:eastAsia="da-DK"/>
        </w:rPr>
        <w:t xml:space="preserve"> </w:t>
      </w:r>
      <w:r w:rsidRPr="008A636F">
        <w:rPr>
          <w:rFonts w:ascii="Gill Sans MT" w:eastAsia="Times New Roman" w:hAnsi="Gill Sans MT" w:cs="Times New Roman"/>
          <w:color w:val="000000"/>
          <w:lang w:eastAsia="da-DK"/>
        </w:rPr>
        <w:t>med de pågældende dyr og i risikozonen, og som allerede kan være blevet subklinisk inficeret.</w:t>
      </w:r>
    </w:p>
    <w:p w14:paraId="66931575" w14:textId="77777777" w:rsidR="00F42518" w:rsidRPr="008A636F" w:rsidRDefault="00F42518" w:rsidP="00F42518">
      <w:pPr>
        <w:rPr>
          <w:rFonts w:ascii="Gill Sans MT" w:hAnsi="Gill Sans MT"/>
          <w:sz w:val="22"/>
          <w:szCs w:val="22"/>
        </w:rPr>
      </w:pPr>
      <w:r w:rsidRPr="008A636F">
        <w:rPr>
          <w:rFonts w:ascii="Gill Sans MT" w:hAnsi="Gill Sans MT"/>
          <w:sz w:val="22"/>
          <w:szCs w:val="22"/>
        </w:rPr>
        <w:t>*omfatter ikke antiparasitære lægemidler.</w:t>
      </w:r>
    </w:p>
    <w:p w14:paraId="2E29919B" w14:textId="38E0AAB1" w:rsidR="0005390C" w:rsidRPr="008A636F" w:rsidRDefault="0005390C" w:rsidP="0005390C">
      <w:pPr>
        <w:jc w:val="both"/>
        <w:rPr>
          <w:rFonts w:ascii="Gill Sans MT" w:hAnsi="Gill Sans MT"/>
        </w:rPr>
      </w:pPr>
    </w:p>
    <w:p w14:paraId="0BC3B935" w14:textId="4F856120" w:rsidR="0005390C" w:rsidRDefault="0005390C" w:rsidP="0005390C">
      <w:pPr>
        <w:jc w:val="both"/>
        <w:rPr>
          <w:rStyle w:val="Hyperlink"/>
          <w:rFonts w:ascii="Gill Sans MT" w:hAnsi="Gill Sans MT"/>
          <w:sz w:val="22"/>
          <w:szCs w:val="22"/>
        </w:rPr>
      </w:pPr>
      <w:r w:rsidRPr="008A636F">
        <w:rPr>
          <w:rFonts w:ascii="Gill Sans MT" w:hAnsi="Gill Sans MT"/>
          <w:color w:val="222222"/>
          <w:sz w:val="22"/>
          <w:szCs w:val="22"/>
          <w:shd w:val="clear" w:color="auto" w:fill="FFFFFF"/>
        </w:rPr>
        <w:t xml:space="preserve">Link til forordningen i sin helhed </w:t>
      </w:r>
      <w:hyperlink r:id="rId11" w:history="1">
        <w:r w:rsidRPr="008A636F">
          <w:rPr>
            <w:rStyle w:val="Hyperlink"/>
            <w:rFonts w:ascii="Gill Sans MT" w:hAnsi="Gill Sans MT"/>
            <w:sz w:val="22"/>
            <w:szCs w:val="22"/>
          </w:rPr>
          <w:t>L_2019004DA.01004301.xml (europa.eu)</w:t>
        </w:r>
      </w:hyperlink>
    </w:p>
    <w:p w14:paraId="4AEBE2EA" w14:textId="77777777" w:rsidR="008A636F" w:rsidRPr="008A636F" w:rsidRDefault="008A636F" w:rsidP="0005390C">
      <w:pPr>
        <w:jc w:val="both"/>
        <w:rPr>
          <w:rStyle w:val="Hyperlink"/>
          <w:rFonts w:ascii="Gill Sans MT" w:hAnsi="Gill Sans MT"/>
          <w:sz w:val="22"/>
          <w:szCs w:val="22"/>
        </w:rPr>
      </w:pPr>
    </w:p>
    <w:p w14:paraId="79517F4A" w14:textId="33AB151A" w:rsidR="00F42518" w:rsidRDefault="00F42518">
      <w:pPr>
        <w:rPr>
          <w:rFonts w:ascii="Gill Sans MT" w:hAnsi="Gill Sans MT"/>
          <w:b/>
          <w:bCs/>
          <w:sz w:val="36"/>
          <w:szCs w:val="36"/>
          <w:lang w:eastAsia="da-DK"/>
        </w:rPr>
      </w:pPr>
      <w:r>
        <w:rPr>
          <w:rFonts w:ascii="Gill Sans MT" w:hAnsi="Gill Sans MT"/>
        </w:rPr>
        <w:br w:type="page"/>
      </w:r>
    </w:p>
    <w:p w14:paraId="455559FE" w14:textId="77777777" w:rsidR="004960AD" w:rsidRDefault="004960AD" w:rsidP="0005390C">
      <w:pPr>
        <w:pStyle w:val="Overskrift2"/>
        <w:jc w:val="both"/>
        <w:rPr>
          <w:rFonts w:ascii="Gill Sans MT" w:hAnsi="Gill Sans MT"/>
        </w:rPr>
      </w:pPr>
    </w:p>
    <w:p w14:paraId="4852694D" w14:textId="0F7E3F5D" w:rsidR="0005390C" w:rsidRPr="00AE600F" w:rsidRDefault="0005390C" w:rsidP="0005390C">
      <w:pPr>
        <w:pStyle w:val="Overskrift2"/>
        <w:jc w:val="both"/>
        <w:rPr>
          <w:rFonts w:ascii="Kontrapunkt Light" w:hAnsi="Kontrapunkt Light"/>
        </w:rPr>
      </w:pPr>
      <w:r w:rsidRPr="00AE600F">
        <w:rPr>
          <w:rFonts w:ascii="Kontrapunkt Light" w:hAnsi="Kontrapunkt Light"/>
        </w:rPr>
        <w:t>Veterinære lægemidler og recepter</w:t>
      </w:r>
    </w:p>
    <w:p w14:paraId="1C9E7BED" w14:textId="57C68ED5" w:rsidR="0005390C" w:rsidRPr="008A636F" w:rsidRDefault="0005390C" w:rsidP="00FD088C">
      <w:pPr>
        <w:rPr>
          <w:rFonts w:ascii="Gill Sans MT" w:hAnsi="Gill Sans MT"/>
          <w:sz w:val="22"/>
          <w:szCs w:val="22"/>
        </w:rPr>
      </w:pPr>
      <w:r w:rsidRPr="008A636F">
        <w:rPr>
          <w:rFonts w:ascii="Gill Sans MT" w:hAnsi="Gill Sans MT"/>
          <w:b/>
          <w:bCs/>
          <w:sz w:val="22"/>
          <w:szCs w:val="22"/>
        </w:rPr>
        <w:t>Forordningens kapitel VII afdeling 2 og 3</w:t>
      </w:r>
      <w:r w:rsidRPr="008A636F">
        <w:rPr>
          <w:rFonts w:ascii="Gill Sans MT" w:hAnsi="Gill Sans MT"/>
        </w:rPr>
        <w:t xml:space="preserve"> </w:t>
      </w:r>
      <w:r w:rsidRPr="008A636F">
        <w:rPr>
          <w:rFonts w:ascii="Gill Sans MT" w:hAnsi="Gill Sans MT"/>
          <w:sz w:val="22"/>
          <w:szCs w:val="22"/>
        </w:rPr>
        <w:t xml:space="preserve">omhandler recepter samt anvendelse af veterinære lægemidler og indeholder artiklerne 105 til 115, som har særlig relevans for dyrlæger. Nedenfor ses et uddrag fra de relevante artikler (nummer angivet i parentes) med DDDs tilhørende foreløbige, forklarende </w:t>
      </w:r>
      <w:r w:rsidR="00E2572B">
        <w:rPr>
          <w:rFonts w:ascii="Gill Sans MT" w:hAnsi="Gill Sans MT"/>
          <w:sz w:val="22"/>
          <w:szCs w:val="22"/>
        </w:rPr>
        <w:t>mini</w:t>
      </w:r>
      <w:r w:rsidRPr="008A636F">
        <w:rPr>
          <w:rFonts w:ascii="Gill Sans MT" w:hAnsi="Gill Sans MT"/>
          <w:sz w:val="22"/>
          <w:szCs w:val="22"/>
        </w:rPr>
        <w:t>guide*.</w:t>
      </w:r>
    </w:p>
    <w:p w14:paraId="4FDF1F8D" w14:textId="77777777" w:rsidR="0005390C" w:rsidRPr="008A636F" w:rsidRDefault="0005390C" w:rsidP="00FD088C">
      <w:pPr>
        <w:rPr>
          <w:rFonts w:ascii="Gill Sans MT" w:hAnsi="Gill Sans MT"/>
          <w:sz w:val="22"/>
          <w:szCs w:val="22"/>
        </w:rPr>
      </w:pPr>
    </w:p>
    <w:p w14:paraId="0704FB7B" w14:textId="77777777" w:rsidR="0005390C" w:rsidRPr="008A636F" w:rsidRDefault="0005390C" w:rsidP="00FD088C">
      <w:pPr>
        <w:spacing w:before="240"/>
        <w:rPr>
          <w:rFonts w:ascii="Gill Sans MT" w:hAnsi="Gill Sans MT"/>
          <w:b/>
          <w:bCs/>
          <w:sz w:val="28"/>
          <w:szCs w:val="28"/>
        </w:rPr>
      </w:pPr>
      <w:r w:rsidRPr="008A636F">
        <w:rPr>
          <w:rFonts w:ascii="Gill Sans MT" w:hAnsi="Gill Sans MT"/>
          <w:b/>
          <w:bCs/>
          <w:sz w:val="28"/>
          <w:szCs w:val="28"/>
        </w:rPr>
        <w:t>Dyrlægerecepter (105)</w:t>
      </w:r>
    </w:p>
    <w:p w14:paraId="653062FE" w14:textId="77777777" w:rsidR="0005390C" w:rsidRPr="008A636F" w:rsidRDefault="0005390C" w:rsidP="00FD088C">
      <w:pPr>
        <w:spacing w:before="240"/>
        <w:rPr>
          <w:rFonts w:ascii="Gill Sans MT" w:hAnsi="Gill Sans MT"/>
          <w:color w:val="000000"/>
          <w:sz w:val="22"/>
          <w:szCs w:val="22"/>
          <w:lang w:eastAsia="da-DK"/>
        </w:rPr>
      </w:pPr>
      <w:r w:rsidRPr="008A636F">
        <w:rPr>
          <w:rFonts w:ascii="Gill Sans MT" w:hAnsi="Gill Sans MT"/>
          <w:color w:val="000000"/>
          <w:sz w:val="22"/>
          <w:szCs w:val="22"/>
          <w:lang w:eastAsia="da-DK"/>
        </w:rPr>
        <w:t>Artiklen anviser bl.a. under hvilke forhold en dyrlægerecept må udstedes. Her gælder at:</w:t>
      </w:r>
    </w:p>
    <w:p w14:paraId="0C5284CA" w14:textId="25F336FE" w:rsidR="0005390C" w:rsidRPr="008A636F" w:rsidRDefault="0005390C" w:rsidP="00FD088C">
      <w:pPr>
        <w:pStyle w:val="Listeafsnit"/>
        <w:numPr>
          <w:ilvl w:val="0"/>
          <w:numId w:val="2"/>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En dyrlægerecept må kun udstedes efter en klinisk undersøgelse eller en anden passende vurdering af dyrets eller dyregruppens sundhedsstatus foretaget af en dyrlæge</w:t>
      </w:r>
    </w:p>
    <w:p w14:paraId="54BCFD0B" w14:textId="77777777" w:rsidR="0005390C" w:rsidRPr="008A636F" w:rsidRDefault="0005390C" w:rsidP="00FD088C">
      <w:pPr>
        <w:pStyle w:val="Listeafsnit"/>
        <w:numPr>
          <w:ilvl w:val="0"/>
          <w:numId w:val="2"/>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Dyrlægen skal kunne begrunde en dyrlægerecept på antimikrobielle lægemidler, navnlig til metafylakse og til profylakse</w:t>
      </w:r>
    </w:p>
    <w:p w14:paraId="714469A8" w14:textId="7E9175D4" w:rsidR="0005390C" w:rsidRPr="008A636F" w:rsidRDefault="0005390C" w:rsidP="00FD088C">
      <w:pPr>
        <w:pStyle w:val="Listeafsnit"/>
        <w:numPr>
          <w:ilvl w:val="0"/>
          <w:numId w:val="2"/>
        </w:numPr>
        <w:shd w:val="clear" w:color="auto" w:fill="FFFFFF"/>
        <w:spacing w:before="120" w:after="0" w:line="240" w:lineRule="auto"/>
        <w:rPr>
          <w:rFonts w:ascii="Gill Sans MT" w:eastAsia="Times New Roman" w:hAnsi="Gill Sans MT" w:cs="Times New Roman"/>
          <w:lang w:eastAsia="da-DK"/>
        </w:rPr>
      </w:pPr>
      <w:r w:rsidRPr="008A636F">
        <w:rPr>
          <w:rFonts w:ascii="Gill Sans MT" w:eastAsia="Times New Roman" w:hAnsi="Gill Sans MT" w:cs="Times New Roman"/>
          <w:color w:val="000000"/>
          <w:lang w:eastAsia="da-DK"/>
        </w:rPr>
        <w:t xml:space="preserve">En dyrlægerecept på et antimikrobielt lægemiddel til metafylakse må kun udstedes, efter at en dyrlæge </w:t>
      </w:r>
      <w:r w:rsidRPr="008A636F">
        <w:rPr>
          <w:rFonts w:ascii="Gill Sans MT" w:eastAsia="Times New Roman" w:hAnsi="Gill Sans MT" w:cs="Times New Roman"/>
          <w:lang w:eastAsia="da-DK"/>
        </w:rPr>
        <w:t>har diagnosticeret den smitsomme sygdom</w:t>
      </w:r>
    </w:p>
    <w:p w14:paraId="689649FD" w14:textId="77777777" w:rsidR="0005390C" w:rsidRPr="008A636F" w:rsidRDefault="0005390C" w:rsidP="00FD088C">
      <w:pPr>
        <w:pStyle w:val="Listeafsnit"/>
        <w:numPr>
          <w:ilvl w:val="0"/>
          <w:numId w:val="2"/>
        </w:numPr>
        <w:shd w:val="clear" w:color="auto" w:fill="FFFFFF"/>
        <w:spacing w:before="120" w:after="0" w:line="240" w:lineRule="auto"/>
        <w:rPr>
          <w:rFonts w:ascii="Gill Sans MT" w:eastAsia="Times New Roman" w:hAnsi="Gill Sans MT" w:cs="Times New Roman"/>
          <w:lang w:eastAsia="da-DK"/>
        </w:rPr>
      </w:pPr>
      <w:r w:rsidRPr="008A636F">
        <w:rPr>
          <w:rFonts w:ascii="Gill Sans MT" w:eastAsia="Times New Roman" w:hAnsi="Gill Sans MT" w:cs="Times New Roman"/>
          <w:lang w:eastAsia="da-DK"/>
        </w:rPr>
        <w:t>Dyrlægen må kun ordinere den mængde lægemiddel, som er nødvendig pågældende behandling</w:t>
      </w:r>
    </w:p>
    <w:p w14:paraId="68A167C4" w14:textId="77777777" w:rsidR="0005390C" w:rsidRPr="008A636F" w:rsidRDefault="0005390C" w:rsidP="00FD088C">
      <w:pPr>
        <w:pStyle w:val="Listeafsnit"/>
        <w:numPr>
          <w:ilvl w:val="0"/>
          <w:numId w:val="2"/>
        </w:numPr>
        <w:shd w:val="clear" w:color="auto" w:fill="FFFFFF"/>
        <w:spacing w:before="120" w:after="0" w:line="240" w:lineRule="auto"/>
        <w:rPr>
          <w:rFonts w:ascii="Gill Sans MT" w:eastAsia="Times New Roman" w:hAnsi="Gill Sans MT" w:cs="Times New Roman"/>
          <w:lang w:eastAsia="da-DK"/>
        </w:rPr>
      </w:pPr>
      <w:r w:rsidRPr="008A636F">
        <w:rPr>
          <w:rFonts w:ascii="Gill Sans MT" w:eastAsia="Times New Roman" w:hAnsi="Gill Sans MT" w:cs="Times New Roman"/>
          <w:lang w:eastAsia="da-DK"/>
        </w:rPr>
        <w:t>Samtidig gælder Dyrlægelovens § 12 om at dyrlægen skal stille en diagnose forud for behandling af dyret fortsat.</w:t>
      </w:r>
    </w:p>
    <w:p w14:paraId="1316C9E2" w14:textId="77777777" w:rsidR="0005390C" w:rsidRPr="008A636F" w:rsidRDefault="0005390C" w:rsidP="00FD088C">
      <w:pPr>
        <w:shd w:val="clear" w:color="auto" w:fill="FFFFFF"/>
        <w:spacing w:before="120"/>
        <w:rPr>
          <w:rFonts w:ascii="Gill Sans MT" w:hAnsi="Gill Sans MT"/>
          <w:sz w:val="22"/>
          <w:szCs w:val="22"/>
          <w:lang w:eastAsia="da-DK"/>
        </w:rPr>
      </w:pPr>
      <w:r w:rsidRPr="008A636F">
        <w:rPr>
          <w:rFonts w:ascii="Gill Sans MT" w:hAnsi="Gill Sans MT"/>
          <w:sz w:val="22"/>
          <w:szCs w:val="22"/>
          <w:lang w:eastAsia="da-DK"/>
        </w:rPr>
        <w:t>Der er også supplerende krav til receptens udformning. Disse består bl.a. i at:</w:t>
      </w:r>
    </w:p>
    <w:p w14:paraId="6C4BAA5B" w14:textId="77777777" w:rsidR="0005390C" w:rsidRPr="008A636F" w:rsidRDefault="0005390C" w:rsidP="00FD088C">
      <w:pPr>
        <w:pStyle w:val="Listeafsnit"/>
        <w:numPr>
          <w:ilvl w:val="0"/>
          <w:numId w:val="4"/>
        </w:numPr>
        <w:shd w:val="clear" w:color="auto" w:fill="FFFFFF"/>
        <w:spacing w:before="120" w:after="0" w:line="240" w:lineRule="auto"/>
        <w:rPr>
          <w:rFonts w:ascii="Gill Sans MT" w:eastAsia="Times New Roman" w:hAnsi="Gill Sans MT" w:cs="Times New Roman"/>
          <w:lang w:eastAsia="da-DK"/>
        </w:rPr>
      </w:pPr>
      <w:r w:rsidRPr="008A636F">
        <w:rPr>
          <w:rFonts w:ascii="Gill Sans MT" w:eastAsia="Times New Roman" w:hAnsi="Gill Sans MT" w:cs="Times New Roman"/>
          <w:lang w:eastAsia="da-DK"/>
        </w:rPr>
        <w:t>Det virksomme stof skal angives</w:t>
      </w:r>
    </w:p>
    <w:p w14:paraId="2DD35B4C" w14:textId="77777777" w:rsidR="0005390C" w:rsidRPr="008A636F" w:rsidRDefault="0005390C" w:rsidP="00FD088C">
      <w:pPr>
        <w:pStyle w:val="Listeafsnit"/>
        <w:numPr>
          <w:ilvl w:val="0"/>
          <w:numId w:val="4"/>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lang w:eastAsia="da-DK"/>
        </w:rPr>
        <w:t>Eventuelle advarsler, der er nødvendige for at sikre korrekt anvendelse</w:t>
      </w:r>
    </w:p>
    <w:p w14:paraId="20623E5D" w14:textId="77777777" w:rsidR="0005390C" w:rsidRPr="008A636F" w:rsidRDefault="0005390C" w:rsidP="00FD088C">
      <w:pPr>
        <w:pStyle w:val="Listeafsnit"/>
        <w:numPr>
          <w:ilvl w:val="0"/>
          <w:numId w:val="4"/>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lang w:eastAsia="da-DK"/>
        </w:rPr>
        <w:t>Underskrift eller tilsvarende elektronisk identifikation af dyrlægen</w:t>
      </w:r>
    </w:p>
    <w:p w14:paraId="73FF41C2" w14:textId="77777777" w:rsidR="0005390C" w:rsidRPr="008A636F" w:rsidRDefault="0005390C" w:rsidP="00FD088C">
      <w:pPr>
        <w:pStyle w:val="Listeafsnit"/>
        <w:numPr>
          <w:ilvl w:val="0"/>
          <w:numId w:val="4"/>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lang w:eastAsia="da-DK"/>
        </w:rPr>
        <w:t>Der skal udarbejdes en erklæring, hvis lægemidlet ordineres ifølge kaskadereglen (artikel 112,113 og 114) eller til metafylakse eller profylakse (artikel 107 stk. 3 og 4)</w:t>
      </w:r>
    </w:p>
    <w:p w14:paraId="228AB6B9" w14:textId="77777777" w:rsidR="0005390C" w:rsidRPr="008A636F" w:rsidRDefault="0005390C" w:rsidP="00FD088C">
      <w:pPr>
        <w:pStyle w:val="Listeafsnit"/>
        <w:numPr>
          <w:ilvl w:val="0"/>
          <w:numId w:val="4"/>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Dyrlægerecepter, der er udstedt korrekt jf. forordningen, anerkendes i hele Unionen</w:t>
      </w:r>
    </w:p>
    <w:p w14:paraId="3E90ABCD" w14:textId="77777777" w:rsidR="0005390C" w:rsidRPr="008A636F" w:rsidRDefault="0005390C" w:rsidP="00FD088C">
      <w:pPr>
        <w:pStyle w:val="Listeafsnit"/>
        <w:numPr>
          <w:ilvl w:val="0"/>
          <w:numId w:val="4"/>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En dyrlægerecept på antimikrobielle lægemidler er gyldig i fem dage fra udstedelsesdatoen.</w:t>
      </w:r>
    </w:p>
    <w:p w14:paraId="4F1BB415" w14:textId="77777777" w:rsidR="0005390C" w:rsidRPr="008A636F" w:rsidRDefault="0005390C" w:rsidP="00FD088C">
      <w:pPr>
        <w:shd w:val="clear" w:color="auto" w:fill="FFFFFF"/>
        <w:rPr>
          <w:rFonts w:ascii="Gill Sans MT" w:hAnsi="Gill Sans MT"/>
          <w:color w:val="000000"/>
          <w:sz w:val="22"/>
          <w:szCs w:val="22"/>
          <w:lang w:eastAsia="da-DK"/>
        </w:rPr>
      </w:pPr>
    </w:p>
    <w:p w14:paraId="74D876F2" w14:textId="77777777" w:rsidR="0005390C" w:rsidRPr="004A5CED" w:rsidRDefault="0005390C" w:rsidP="00FD088C">
      <w:pPr>
        <w:shd w:val="clear" w:color="auto" w:fill="FFFFFF"/>
        <w:rPr>
          <w:rFonts w:ascii="Gill Sans MT" w:hAnsi="Gill Sans MT"/>
          <w:color w:val="000000"/>
          <w:sz w:val="22"/>
          <w:szCs w:val="22"/>
          <w:lang w:eastAsia="da-DK"/>
        </w:rPr>
      </w:pPr>
      <w:r w:rsidRPr="004A5CED">
        <w:rPr>
          <w:rFonts w:ascii="Gill Sans MT" w:hAnsi="Gill Sans MT"/>
          <w:color w:val="000000"/>
          <w:sz w:val="22"/>
          <w:szCs w:val="22"/>
          <w:lang w:eastAsia="da-DK"/>
        </w:rPr>
        <w:t>Under danske forhold betyder kravet om underskrift at muligheden for telefonrecepter bortfalder. DDD samarbejder i den forbindelse med Lægemiddelstyrelsen om at finde en gangbar løsning i en overgangsperiode, indtil en veterinær receptserver er på plads.</w:t>
      </w:r>
    </w:p>
    <w:p w14:paraId="1873F33F" w14:textId="536075B4" w:rsidR="006140A6" w:rsidRPr="004A5CED" w:rsidRDefault="006140A6" w:rsidP="004A5CED">
      <w:pPr>
        <w:shd w:val="clear" w:color="auto" w:fill="FFFFFF"/>
        <w:spacing w:before="120"/>
        <w:rPr>
          <w:rFonts w:ascii="Gill Sans MT" w:hAnsi="Gill Sans MT"/>
          <w:color w:val="000000"/>
          <w:sz w:val="22"/>
          <w:szCs w:val="22"/>
          <w:lang w:eastAsia="da-DK"/>
        </w:rPr>
      </w:pPr>
      <w:r w:rsidRPr="004A5CED">
        <w:rPr>
          <w:rFonts w:ascii="Gill Sans MT" w:hAnsi="Gill Sans MT"/>
          <w:color w:val="000000"/>
          <w:sz w:val="22"/>
          <w:szCs w:val="22"/>
          <w:lang w:eastAsia="da-DK"/>
        </w:rPr>
        <w:t>For kvægbesætninger med Sundhedsrådgivningsaftale 1 og 2 med ordineringsperiode uden øvre tidsgrænse, må antimikrobielle lægemidler til metafylakse,  dog kun ordineres for et begrænset tidsrum på 100 dage for at dække risikoperioden. (Dyrlægebekendtgørelsen §22 stk. 6).</w:t>
      </w:r>
    </w:p>
    <w:p w14:paraId="2B8FEE1B" w14:textId="4BAE42FF" w:rsidR="005A1AD1" w:rsidRPr="004A5CED" w:rsidRDefault="005A1AD1" w:rsidP="004A5CED">
      <w:pPr>
        <w:shd w:val="clear" w:color="auto" w:fill="FFFFFF"/>
        <w:spacing w:before="120"/>
        <w:rPr>
          <w:rFonts w:ascii="Gill Sans MT" w:hAnsi="Gill Sans MT"/>
          <w:color w:val="000000"/>
          <w:sz w:val="22"/>
          <w:szCs w:val="22"/>
          <w:lang w:eastAsia="da-DK"/>
        </w:rPr>
      </w:pPr>
    </w:p>
    <w:p w14:paraId="774D0B86" w14:textId="61BFFA2E" w:rsidR="005A1AD1" w:rsidRDefault="005A1AD1" w:rsidP="004A5CED">
      <w:pPr>
        <w:shd w:val="clear" w:color="auto" w:fill="FFFFFF"/>
        <w:spacing w:before="120"/>
        <w:rPr>
          <w:rFonts w:ascii="Gill Sans MT" w:hAnsi="Gill Sans MT"/>
          <w:color w:val="000000"/>
          <w:sz w:val="22"/>
          <w:szCs w:val="22"/>
          <w:lang w:eastAsia="da-DK"/>
        </w:rPr>
      </w:pPr>
    </w:p>
    <w:p w14:paraId="1CEDA322" w14:textId="639822D2" w:rsidR="005A1AD1" w:rsidRDefault="005A1AD1" w:rsidP="00FD088C">
      <w:pPr>
        <w:shd w:val="clear" w:color="auto" w:fill="FFFFFF"/>
        <w:spacing w:before="120"/>
        <w:rPr>
          <w:rFonts w:ascii="Gill Sans MT" w:hAnsi="Gill Sans MT"/>
          <w:color w:val="000000"/>
          <w:sz w:val="22"/>
          <w:szCs w:val="22"/>
          <w:lang w:eastAsia="da-DK"/>
        </w:rPr>
      </w:pPr>
    </w:p>
    <w:p w14:paraId="5E7CB977" w14:textId="71E3E8A3" w:rsidR="005A1AD1" w:rsidRDefault="005A1AD1" w:rsidP="00FD088C">
      <w:pPr>
        <w:shd w:val="clear" w:color="auto" w:fill="FFFFFF"/>
        <w:spacing w:before="120"/>
        <w:rPr>
          <w:rFonts w:ascii="Gill Sans MT" w:hAnsi="Gill Sans MT"/>
          <w:color w:val="000000"/>
          <w:sz w:val="22"/>
          <w:szCs w:val="22"/>
          <w:lang w:eastAsia="da-DK"/>
        </w:rPr>
      </w:pPr>
    </w:p>
    <w:p w14:paraId="4F60B052" w14:textId="4B592469" w:rsidR="005A1AD1" w:rsidRDefault="005A1AD1" w:rsidP="00FD088C">
      <w:pPr>
        <w:shd w:val="clear" w:color="auto" w:fill="FFFFFF"/>
        <w:spacing w:before="120"/>
        <w:rPr>
          <w:rFonts w:ascii="Gill Sans MT" w:hAnsi="Gill Sans MT"/>
          <w:color w:val="000000"/>
          <w:sz w:val="22"/>
          <w:szCs w:val="22"/>
          <w:lang w:eastAsia="da-DK"/>
        </w:rPr>
      </w:pPr>
    </w:p>
    <w:p w14:paraId="35D6BC31" w14:textId="09FE7ACC" w:rsidR="005A1AD1" w:rsidRDefault="005A1AD1" w:rsidP="00FD088C">
      <w:pPr>
        <w:shd w:val="clear" w:color="auto" w:fill="FFFFFF"/>
        <w:spacing w:before="120"/>
        <w:rPr>
          <w:rFonts w:ascii="Gill Sans MT" w:hAnsi="Gill Sans MT"/>
          <w:color w:val="000000"/>
          <w:sz w:val="22"/>
          <w:szCs w:val="22"/>
          <w:lang w:eastAsia="da-DK"/>
        </w:rPr>
      </w:pPr>
    </w:p>
    <w:p w14:paraId="02B9932B" w14:textId="77777777" w:rsidR="005A1AD1" w:rsidRPr="008A636F" w:rsidRDefault="005A1AD1" w:rsidP="00FD088C">
      <w:pPr>
        <w:shd w:val="clear" w:color="auto" w:fill="FFFFFF"/>
        <w:spacing w:before="120"/>
        <w:rPr>
          <w:rFonts w:ascii="Gill Sans MT" w:hAnsi="Gill Sans MT"/>
          <w:color w:val="000000"/>
          <w:sz w:val="22"/>
          <w:szCs w:val="22"/>
          <w:lang w:eastAsia="da-DK"/>
        </w:rPr>
      </w:pPr>
    </w:p>
    <w:p w14:paraId="5D51427A" w14:textId="77777777" w:rsidR="00406861" w:rsidRDefault="00406861" w:rsidP="00FD088C">
      <w:pPr>
        <w:shd w:val="clear" w:color="auto" w:fill="FFFFFF"/>
        <w:spacing w:before="360" w:after="120"/>
        <w:rPr>
          <w:rFonts w:ascii="Gill Sans MT" w:hAnsi="Gill Sans MT"/>
          <w:b/>
          <w:bCs/>
          <w:color w:val="000000"/>
          <w:sz w:val="28"/>
          <w:szCs w:val="28"/>
          <w:lang w:eastAsia="da-DK"/>
        </w:rPr>
      </w:pPr>
    </w:p>
    <w:p w14:paraId="6335C9D0" w14:textId="23D27EA5" w:rsidR="0005390C" w:rsidRPr="008A636F" w:rsidRDefault="0005390C" w:rsidP="00FD088C">
      <w:pPr>
        <w:shd w:val="clear" w:color="auto" w:fill="FFFFFF"/>
        <w:spacing w:before="360" w:after="120"/>
        <w:rPr>
          <w:rFonts w:ascii="Gill Sans MT" w:hAnsi="Gill Sans MT"/>
          <w:b/>
          <w:bCs/>
          <w:i/>
          <w:iCs/>
          <w:color w:val="000000"/>
          <w:sz w:val="28"/>
          <w:szCs w:val="28"/>
          <w:lang w:eastAsia="da-DK"/>
        </w:rPr>
      </w:pPr>
      <w:r w:rsidRPr="008A636F">
        <w:rPr>
          <w:rFonts w:ascii="Gill Sans MT" w:hAnsi="Gill Sans MT"/>
          <w:b/>
          <w:bCs/>
          <w:color w:val="000000"/>
          <w:sz w:val="28"/>
          <w:szCs w:val="28"/>
          <w:lang w:eastAsia="da-DK"/>
        </w:rPr>
        <w:t>Lægemidlernes anvendelse (106)</w:t>
      </w:r>
    </w:p>
    <w:p w14:paraId="218C2168" w14:textId="77777777" w:rsidR="0005390C" w:rsidRPr="008A636F" w:rsidRDefault="0005390C" w:rsidP="00FD088C">
      <w:pPr>
        <w:shd w:val="clear" w:color="auto" w:fill="FFFFFF"/>
        <w:spacing w:before="120"/>
        <w:rPr>
          <w:rFonts w:ascii="Gill Sans MT" w:hAnsi="Gill Sans MT"/>
          <w:b/>
          <w:bCs/>
          <w:color w:val="000000"/>
          <w:lang w:eastAsia="da-DK"/>
        </w:rPr>
      </w:pPr>
      <w:r w:rsidRPr="008A636F">
        <w:rPr>
          <w:rFonts w:ascii="Gill Sans MT" w:hAnsi="Gill Sans MT"/>
          <w:b/>
          <w:bCs/>
          <w:color w:val="000000"/>
          <w:lang w:eastAsia="da-DK"/>
        </w:rPr>
        <w:t>Generelt</w:t>
      </w:r>
    </w:p>
    <w:p w14:paraId="17EA5B64" w14:textId="77777777" w:rsidR="0005390C" w:rsidRPr="008A636F" w:rsidRDefault="0005390C" w:rsidP="00FD088C">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Artikel 106 stk. 1 angiver, at ”Veterinærlægemidler skal anvendes i overensstemmelse med betingelserne i markedsføringstilladelsen”. Det betyder at: </w:t>
      </w:r>
    </w:p>
    <w:p w14:paraId="14C0BF2E" w14:textId="77777777" w:rsidR="0005390C" w:rsidRPr="008A636F" w:rsidRDefault="0005390C" w:rsidP="00FD088C">
      <w:pPr>
        <w:pStyle w:val="Listeafsnit"/>
        <w:numPr>
          <w:ilvl w:val="0"/>
          <w:numId w:val="11"/>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 xml:space="preserve">Et lægemiddel </w:t>
      </w:r>
      <w:r w:rsidRPr="008A636F">
        <w:rPr>
          <w:rFonts w:ascii="Gill Sans MT" w:eastAsia="Times New Roman" w:hAnsi="Gill Sans MT" w:cs="Times New Roman"/>
          <w:i/>
          <w:iCs/>
          <w:color w:val="000000"/>
          <w:lang w:eastAsia="da-DK"/>
        </w:rPr>
        <w:t>skal</w:t>
      </w:r>
      <w:r w:rsidRPr="008A636F">
        <w:rPr>
          <w:rFonts w:ascii="Gill Sans MT" w:eastAsia="Times New Roman" w:hAnsi="Gill Sans MT" w:cs="Times New Roman"/>
          <w:color w:val="000000"/>
          <w:lang w:eastAsia="da-DK"/>
        </w:rPr>
        <w:t xml:space="preserve"> anvendes, som det står beskrevet i markedsføringstilladelsen, og dermed produktets SPC (produktresumé), herunder både med hensyn til dosering og behandlingslængde</w:t>
      </w:r>
    </w:p>
    <w:p w14:paraId="417315DD" w14:textId="3C24B02A" w:rsidR="0005390C" w:rsidRDefault="0005390C" w:rsidP="00FD088C">
      <w:pPr>
        <w:pStyle w:val="Listeafsnit"/>
        <w:numPr>
          <w:ilvl w:val="0"/>
          <w:numId w:val="11"/>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Du må ikke afkorte eller forlænge en behandling ud over den periode, som fremgår af SPC’et.</w:t>
      </w:r>
    </w:p>
    <w:p w14:paraId="6687134C" w14:textId="77777777" w:rsidR="005A1AD1" w:rsidRPr="008A636F" w:rsidRDefault="005A1AD1" w:rsidP="005A1AD1">
      <w:pPr>
        <w:pStyle w:val="Listeafsnit"/>
        <w:shd w:val="clear" w:color="auto" w:fill="FFFFFF"/>
        <w:spacing w:before="120" w:after="0" w:line="240" w:lineRule="auto"/>
        <w:rPr>
          <w:rFonts w:ascii="Gill Sans MT" w:eastAsia="Times New Roman" w:hAnsi="Gill Sans MT" w:cs="Times New Roman"/>
          <w:color w:val="000000"/>
          <w:lang w:eastAsia="da-DK"/>
        </w:rPr>
      </w:pPr>
    </w:p>
    <w:p w14:paraId="771A8411" w14:textId="002BEFED" w:rsidR="0005390C" w:rsidRPr="008A636F" w:rsidRDefault="0005390C" w:rsidP="00FD088C">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Dette er </w:t>
      </w:r>
      <w:r w:rsidRPr="008A636F">
        <w:rPr>
          <w:rFonts w:ascii="Gill Sans MT" w:hAnsi="Gill Sans MT"/>
          <w:i/>
          <w:iCs/>
          <w:color w:val="000000"/>
          <w:sz w:val="22"/>
          <w:szCs w:val="22"/>
          <w:lang w:eastAsia="da-DK"/>
        </w:rPr>
        <w:t>ufravigeligt</w:t>
      </w:r>
      <w:r w:rsidRPr="008A636F">
        <w:rPr>
          <w:rFonts w:ascii="Gill Sans MT" w:hAnsi="Gill Sans MT"/>
          <w:color w:val="000000"/>
          <w:sz w:val="22"/>
          <w:szCs w:val="22"/>
          <w:lang w:eastAsia="da-DK"/>
        </w:rPr>
        <w:t xml:space="preserve"> på nuværende tidspunkt, og gælder for alle dyrearter, men DDD arbejder fortsat for at få lempelse på dette område under henvisning til dyrlægers faglighed, evidens og empirisk viden.</w:t>
      </w:r>
    </w:p>
    <w:p w14:paraId="4F4976A3" w14:textId="77777777" w:rsidR="0005390C" w:rsidRPr="008A636F" w:rsidRDefault="0005390C" w:rsidP="00FD088C">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Du finder produktresumeer på centralt (EMA) godkendte produkter </w:t>
      </w:r>
      <w:hyperlink r:id="rId12" w:history="1">
        <w:r w:rsidRPr="008A636F">
          <w:rPr>
            <w:rStyle w:val="Hyperlink"/>
            <w:rFonts w:ascii="Gill Sans MT" w:hAnsi="Gill Sans MT"/>
            <w:sz w:val="22"/>
            <w:szCs w:val="22"/>
            <w:lang w:eastAsia="da-DK"/>
          </w:rPr>
          <w:t>her</w:t>
        </w:r>
      </w:hyperlink>
    </w:p>
    <w:p w14:paraId="50592BCC" w14:textId="77777777" w:rsidR="0005390C" w:rsidRPr="008A636F" w:rsidRDefault="0005390C" w:rsidP="00FD088C">
      <w:pPr>
        <w:shd w:val="clear" w:color="auto" w:fill="FFFFFF"/>
        <w:spacing w:before="120"/>
        <w:rPr>
          <w:rFonts w:ascii="Gill Sans MT" w:hAnsi="Gill Sans MT"/>
          <w:color w:val="0000FF"/>
          <w:sz w:val="22"/>
          <w:szCs w:val="22"/>
          <w:u w:val="single"/>
          <w:lang w:eastAsia="da-DK"/>
        </w:rPr>
      </w:pPr>
      <w:r w:rsidRPr="008A636F">
        <w:rPr>
          <w:rFonts w:ascii="Gill Sans MT" w:hAnsi="Gill Sans MT"/>
          <w:color w:val="000000"/>
          <w:sz w:val="22"/>
          <w:szCs w:val="22"/>
          <w:lang w:eastAsia="da-DK"/>
        </w:rPr>
        <w:t xml:space="preserve">og på nationalt godkendte produkter </w:t>
      </w:r>
      <w:hyperlink r:id="rId13" w:history="1">
        <w:r w:rsidRPr="008A636F">
          <w:rPr>
            <w:rStyle w:val="Hyperlink"/>
            <w:rFonts w:ascii="Gill Sans MT" w:hAnsi="Gill Sans MT"/>
            <w:sz w:val="22"/>
            <w:szCs w:val="22"/>
            <w:lang w:eastAsia="da-DK"/>
          </w:rPr>
          <w:t>her</w:t>
        </w:r>
      </w:hyperlink>
    </w:p>
    <w:p w14:paraId="07F2101F" w14:textId="77777777" w:rsidR="0005390C" w:rsidRPr="008A636F" w:rsidRDefault="0005390C" w:rsidP="00FD088C">
      <w:pPr>
        <w:shd w:val="clear" w:color="auto" w:fill="FFFFFF"/>
        <w:spacing w:before="120"/>
        <w:rPr>
          <w:rFonts w:ascii="Gill Sans MT" w:hAnsi="Gill Sans MT"/>
          <w:sz w:val="22"/>
          <w:szCs w:val="22"/>
        </w:rPr>
      </w:pPr>
      <w:r w:rsidRPr="008A636F">
        <w:rPr>
          <w:rFonts w:ascii="Gill Sans MT" w:hAnsi="Gill Sans MT"/>
          <w:color w:val="000000"/>
          <w:sz w:val="22"/>
          <w:szCs w:val="22"/>
          <w:lang w:eastAsia="da-DK"/>
        </w:rPr>
        <w:t xml:space="preserve">At produktresumeet skal følges, betyder fx at hvis produktet er godkendt til </w:t>
      </w:r>
      <w:r w:rsidRPr="008A636F">
        <w:rPr>
          <w:rFonts w:ascii="Gill Sans MT" w:hAnsi="Gill Sans MT"/>
          <w:sz w:val="22"/>
          <w:szCs w:val="22"/>
        </w:rPr>
        <w:t xml:space="preserve">indledende behandling med en enkelt dosis på 0,2 mg/kg legemsvægt den første dag og behandlingen fortsættes én gang dagligt med vedligeholdelsesdosis på 0,1 mg /kg legemsvægt </w:t>
      </w:r>
      <w:r w:rsidRPr="008A636F">
        <w:rPr>
          <w:rFonts w:ascii="Gill Sans MT" w:hAnsi="Gill Sans MT"/>
          <w:b/>
          <w:bCs/>
          <w:sz w:val="22"/>
          <w:szCs w:val="22"/>
        </w:rPr>
        <w:t>skal</w:t>
      </w:r>
      <w:r w:rsidRPr="008A636F">
        <w:rPr>
          <w:rFonts w:ascii="Gill Sans MT" w:hAnsi="Gill Sans MT"/>
          <w:sz w:val="22"/>
          <w:szCs w:val="22"/>
        </w:rPr>
        <w:t xml:space="preserve"> dette behandlingsregime følges.</w:t>
      </w:r>
    </w:p>
    <w:p w14:paraId="6C613506" w14:textId="77777777" w:rsidR="0005390C" w:rsidRPr="008A636F" w:rsidRDefault="0005390C" w:rsidP="00FD088C">
      <w:pPr>
        <w:shd w:val="clear" w:color="auto" w:fill="FFFFFF"/>
        <w:spacing w:before="120"/>
        <w:rPr>
          <w:rFonts w:ascii="Gill Sans MT" w:hAnsi="Gill Sans MT"/>
          <w:sz w:val="22"/>
          <w:szCs w:val="22"/>
        </w:rPr>
      </w:pPr>
      <w:r w:rsidRPr="008A636F">
        <w:rPr>
          <w:rFonts w:ascii="Gill Sans MT" w:hAnsi="Gill Sans MT"/>
          <w:sz w:val="22"/>
          <w:szCs w:val="22"/>
        </w:rPr>
        <w:t>Er der angivet et interval for doseringen, kan dyrlægen justere inden for dette interval, ligesom mere løselige formuleringer i SPC’et giver dyrlægen mulighed for på baggrund af en faglig vurdering at anvende produktet inden for disse rammer og - som altid - under dyrlægens direkte ansvar. Det samme gør sig gældende, hvis dosis skal justeres i forhold til anvendelse i kombination med andre lægemidler eller som følge af komorbiditet.</w:t>
      </w:r>
    </w:p>
    <w:p w14:paraId="683C171F" w14:textId="5D42E820" w:rsidR="0005390C" w:rsidRPr="008A636F" w:rsidRDefault="0005390C" w:rsidP="00FD088C">
      <w:pPr>
        <w:shd w:val="clear" w:color="auto" w:fill="FFFFFF"/>
        <w:spacing w:before="120"/>
        <w:rPr>
          <w:rFonts w:ascii="Gill Sans MT" w:hAnsi="Gill Sans MT"/>
          <w:b/>
          <w:bCs/>
          <w:color w:val="000000"/>
          <w:lang w:eastAsia="da-DK"/>
        </w:rPr>
      </w:pPr>
      <w:r w:rsidRPr="008A636F">
        <w:rPr>
          <w:rFonts w:ascii="Gill Sans MT" w:hAnsi="Gill Sans MT"/>
          <w:b/>
          <w:bCs/>
          <w:color w:val="000000"/>
          <w:lang w:eastAsia="da-DK"/>
        </w:rPr>
        <w:t xml:space="preserve">Særligt for </w:t>
      </w:r>
      <w:r w:rsidR="000C6EAE">
        <w:rPr>
          <w:rFonts w:ascii="Gill Sans MT" w:hAnsi="Gill Sans MT"/>
          <w:b/>
          <w:bCs/>
          <w:color w:val="000000"/>
          <w:lang w:eastAsia="da-DK"/>
        </w:rPr>
        <w:t>p</w:t>
      </w:r>
      <w:r w:rsidR="000C6EAE" w:rsidRPr="008A636F">
        <w:rPr>
          <w:rFonts w:ascii="Gill Sans MT" w:hAnsi="Gill Sans MT"/>
          <w:b/>
          <w:bCs/>
          <w:color w:val="000000"/>
          <w:lang w:eastAsia="da-DK"/>
        </w:rPr>
        <w:t>roduktionsdyr</w:t>
      </w:r>
    </w:p>
    <w:p w14:paraId="644FE87C" w14:textId="77777777" w:rsidR="0005390C" w:rsidRPr="008A636F" w:rsidRDefault="0005390C" w:rsidP="00FD088C">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For behandling af produktionsdyr er konsekvenserne bl.a., at:</w:t>
      </w:r>
    </w:p>
    <w:p w14:paraId="6896D049" w14:textId="77777777" w:rsidR="0005390C" w:rsidRPr="008A636F" w:rsidRDefault="0005390C" w:rsidP="00FD088C">
      <w:pPr>
        <w:shd w:val="clear" w:color="auto" w:fill="FFFFFF"/>
        <w:spacing w:before="120"/>
        <w:rPr>
          <w:rFonts w:ascii="Gill Sans MT" w:hAnsi="Gill Sans MT"/>
          <w:color w:val="000000"/>
          <w:sz w:val="22"/>
          <w:szCs w:val="22"/>
          <w:lang w:eastAsia="da-DK"/>
        </w:rPr>
      </w:pPr>
    </w:p>
    <w:p w14:paraId="7CC1684B" w14:textId="77777777" w:rsidR="0005390C" w:rsidRPr="008A636F" w:rsidRDefault="0005390C" w:rsidP="00FD088C">
      <w:pPr>
        <w:pStyle w:val="Listeafsnit"/>
        <w:numPr>
          <w:ilvl w:val="0"/>
          <w:numId w:val="12"/>
        </w:numPr>
        <w:shd w:val="clear" w:color="auto" w:fill="FFFFFF"/>
        <w:spacing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Ordineringsperioden ændres fra 5 dage til den behandlingsperiode, der fremgår af markedsføringstilladelsen for det pågældende lægemiddel for besætninger uden sundhedsrådgivningsaftale, med basisaftale og ved sundhedsrådgivningsaftale med tilvalgsmodul, hvor der ikke er oprettet en besætningsdiagnose</w:t>
      </w:r>
    </w:p>
    <w:p w14:paraId="22CAF50B" w14:textId="28722FD0" w:rsidR="0005390C" w:rsidRPr="008A636F" w:rsidRDefault="0005390C" w:rsidP="00FD088C">
      <w:pPr>
        <w:pStyle w:val="Listeafsnit"/>
        <w:numPr>
          <w:ilvl w:val="0"/>
          <w:numId w:val="12"/>
        </w:numPr>
        <w:shd w:val="clear" w:color="auto" w:fill="FFFFFF"/>
        <w:spacing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Ordineringsperioden for antimikrobielle lægemidler til metafylakse i kvægbesætninger med tilvalgsmodul og ordineringsperiode uden fastsat øvre tidsgrænse er ændret til 100 dage</w:t>
      </w:r>
    </w:p>
    <w:p w14:paraId="23732E00" w14:textId="77777777" w:rsidR="00974A68" w:rsidRDefault="0005390C" w:rsidP="00974A68">
      <w:pPr>
        <w:pStyle w:val="Listeafsnit"/>
        <w:numPr>
          <w:ilvl w:val="0"/>
          <w:numId w:val="12"/>
        </w:numPr>
        <w:shd w:val="clear" w:color="auto" w:fill="FFFFFF"/>
        <w:spacing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Bestemmelsen i Dyrlægebekendtgørelsen om tilbageholdelsestid ved større dosis udgår, da det ikke længere er muligt at fravige dosisangivelsen</w:t>
      </w:r>
    </w:p>
    <w:p w14:paraId="03D2251E" w14:textId="56855B7F" w:rsidR="0005390C" w:rsidRPr="00974A68" w:rsidRDefault="0005390C" w:rsidP="00974A68">
      <w:pPr>
        <w:pStyle w:val="Listeafsnit"/>
        <w:numPr>
          <w:ilvl w:val="0"/>
          <w:numId w:val="12"/>
        </w:numPr>
        <w:shd w:val="clear" w:color="auto" w:fill="FFFFFF"/>
        <w:spacing w:after="0" w:line="240" w:lineRule="auto"/>
        <w:rPr>
          <w:rFonts w:ascii="Gill Sans MT" w:eastAsia="Times New Roman" w:hAnsi="Gill Sans MT" w:cs="Times New Roman"/>
          <w:color w:val="000000"/>
          <w:lang w:eastAsia="da-DK"/>
        </w:rPr>
      </w:pPr>
      <w:r w:rsidRPr="00974A68">
        <w:rPr>
          <w:rFonts w:ascii="Gill Sans MT" w:hAnsi="Gill Sans MT"/>
          <w:color w:val="000000"/>
          <w:lang w:eastAsia="da-DK"/>
        </w:rPr>
        <w:t>Behandling for mastitis må kun indledes ved kliniske symptomer, og skal fuldføres i overensstemmelse med SPC’et</w:t>
      </w:r>
      <w:r w:rsidR="00CA6123">
        <w:rPr>
          <w:rFonts w:ascii="Gill Sans MT" w:hAnsi="Gill Sans MT"/>
          <w:color w:val="000000"/>
          <w:lang w:eastAsia="da-DK"/>
        </w:rPr>
        <w:t xml:space="preserve">, </w:t>
      </w:r>
      <w:r w:rsidRPr="00974A68">
        <w:rPr>
          <w:rFonts w:ascii="Gill Sans MT" w:hAnsi="Gill Sans MT"/>
          <w:color w:val="000000"/>
          <w:lang w:eastAsia="da-DK"/>
        </w:rPr>
        <w:t>medmindre en resistensundersøgelse viser manglende følsomhed og dermed behov for at skifte antibiotikum.</w:t>
      </w:r>
      <w:r w:rsidR="00974A68" w:rsidRPr="00974A68">
        <w:rPr>
          <w:rFonts w:ascii="Gill Sans MT" w:hAnsi="Gill Sans MT"/>
          <w:color w:val="000000"/>
          <w:lang w:eastAsia="da-DK"/>
        </w:rPr>
        <w:t xml:space="preserve"> Ordineringsperioden er det antal dage</w:t>
      </w:r>
      <w:r w:rsidR="00CA6123">
        <w:rPr>
          <w:rFonts w:ascii="Gill Sans MT" w:hAnsi="Gill Sans MT"/>
          <w:color w:val="000000"/>
          <w:lang w:eastAsia="da-DK"/>
        </w:rPr>
        <w:t>,</w:t>
      </w:r>
      <w:r w:rsidR="00974A68" w:rsidRPr="00974A68">
        <w:rPr>
          <w:rFonts w:ascii="Gill Sans MT" w:hAnsi="Gill Sans MT"/>
          <w:color w:val="000000"/>
          <w:lang w:eastAsia="da-DK"/>
        </w:rPr>
        <w:t xml:space="preserve"> den pågældende behandling er foreskrevet til </w:t>
      </w:r>
      <w:r w:rsidR="00CA6123">
        <w:rPr>
          <w:rFonts w:ascii="Gill Sans MT" w:hAnsi="Gill Sans MT"/>
          <w:color w:val="000000"/>
          <w:lang w:eastAsia="da-DK"/>
        </w:rPr>
        <w:t xml:space="preserve">- </w:t>
      </w:r>
      <w:r w:rsidR="00974A68" w:rsidRPr="00974A68">
        <w:rPr>
          <w:rFonts w:ascii="Gill Sans MT" w:hAnsi="Gill Sans MT"/>
          <w:color w:val="000000"/>
          <w:lang w:eastAsia="da-DK"/>
        </w:rPr>
        <w:t>f</w:t>
      </w:r>
      <w:r w:rsidR="00CA6123">
        <w:rPr>
          <w:rFonts w:ascii="Gill Sans MT" w:hAnsi="Gill Sans MT"/>
          <w:color w:val="000000"/>
          <w:lang w:eastAsia="da-DK"/>
        </w:rPr>
        <w:t>x</w:t>
      </w:r>
      <w:r w:rsidR="00974A68" w:rsidRPr="00974A68">
        <w:rPr>
          <w:rFonts w:ascii="Gill Sans MT" w:hAnsi="Gill Sans MT"/>
          <w:color w:val="000000"/>
          <w:lang w:eastAsia="da-DK"/>
        </w:rPr>
        <w:t>. 3 dage.</w:t>
      </w:r>
    </w:p>
    <w:p w14:paraId="2FE69271" w14:textId="4A53929C" w:rsidR="0005390C" w:rsidRDefault="0005390C" w:rsidP="00FD088C">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Der kommer endvidere en supplerende retsakt, der fastsætter bestemmelser for </w:t>
      </w:r>
      <w:r w:rsidRPr="008A636F">
        <w:rPr>
          <w:rFonts w:ascii="Gill Sans MT" w:hAnsi="Gill Sans MT"/>
          <w:color w:val="000000"/>
          <w:sz w:val="22"/>
          <w:szCs w:val="22"/>
        </w:rPr>
        <w:t>anvendelse af orale lægemidler (anden end foder) til produktionsdyr, men teksten foreligger endnu ikke</w:t>
      </w:r>
      <w:r w:rsidRPr="008A636F">
        <w:rPr>
          <w:rFonts w:ascii="Gill Sans MT" w:hAnsi="Gill Sans MT"/>
          <w:color w:val="000000"/>
          <w:sz w:val="22"/>
          <w:szCs w:val="22"/>
          <w:lang w:eastAsia="da-DK"/>
        </w:rPr>
        <w:t>.</w:t>
      </w:r>
    </w:p>
    <w:p w14:paraId="032C56CC" w14:textId="1170278D" w:rsidR="00406861" w:rsidRDefault="00406861">
      <w:pPr>
        <w:rPr>
          <w:rFonts w:ascii="Gill Sans MT" w:hAnsi="Gill Sans MT"/>
          <w:color w:val="000000"/>
          <w:sz w:val="22"/>
          <w:szCs w:val="22"/>
          <w:lang w:eastAsia="da-DK"/>
        </w:rPr>
      </w:pPr>
      <w:r>
        <w:rPr>
          <w:rFonts w:ascii="Gill Sans MT" w:hAnsi="Gill Sans MT"/>
          <w:color w:val="000000"/>
          <w:sz w:val="22"/>
          <w:szCs w:val="22"/>
          <w:lang w:eastAsia="da-DK"/>
        </w:rPr>
        <w:br w:type="page"/>
      </w:r>
    </w:p>
    <w:p w14:paraId="16AA0EE9" w14:textId="77777777" w:rsidR="008A636F" w:rsidRPr="008A636F" w:rsidRDefault="008A636F" w:rsidP="00FD088C">
      <w:pPr>
        <w:shd w:val="clear" w:color="auto" w:fill="FFFFFF"/>
        <w:spacing w:before="120"/>
        <w:rPr>
          <w:rFonts w:ascii="Gill Sans MT" w:hAnsi="Gill Sans MT"/>
          <w:color w:val="000000"/>
          <w:sz w:val="22"/>
          <w:szCs w:val="22"/>
          <w:lang w:eastAsia="da-DK"/>
        </w:rPr>
      </w:pPr>
    </w:p>
    <w:p w14:paraId="65948124" w14:textId="0D2B1F11" w:rsidR="008A636F" w:rsidRPr="008A636F" w:rsidRDefault="0005390C" w:rsidP="00FD088C">
      <w:pPr>
        <w:shd w:val="clear" w:color="auto" w:fill="FFFFFF"/>
        <w:spacing w:before="120" w:after="240"/>
        <w:rPr>
          <w:rFonts w:ascii="Gill Sans MT" w:hAnsi="Gill Sans MT"/>
          <w:b/>
          <w:bCs/>
          <w:color w:val="000000"/>
          <w:sz w:val="28"/>
          <w:szCs w:val="28"/>
          <w:lang w:eastAsia="da-DK"/>
        </w:rPr>
      </w:pPr>
      <w:r w:rsidRPr="008A636F">
        <w:rPr>
          <w:rFonts w:ascii="Gill Sans MT" w:hAnsi="Gill Sans MT"/>
          <w:b/>
          <w:bCs/>
          <w:color w:val="000000"/>
          <w:sz w:val="28"/>
          <w:szCs w:val="28"/>
          <w:lang w:eastAsia="da-DK"/>
        </w:rPr>
        <w:t>Anvendelse af antimikrobielle lægemidler (107)</w:t>
      </w:r>
    </w:p>
    <w:p w14:paraId="22FF37F6" w14:textId="77777777" w:rsidR="0005390C" w:rsidRPr="008A636F" w:rsidRDefault="0005390C" w:rsidP="00FD088C">
      <w:pPr>
        <w:shd w:val="clear" w:color="auto" w:fill="FFFFFF"/>
        <w:spacing w:after="24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Med den stigende opmærksomhed på resistensproblemer, er der i forordningen lagt op til at begrænse eller helt forbyde anvendelse af visse lægemidler til dyr for at sikre en fortsat effekt i behandlingen af mennesker. </w:t>
      </w:r>
    </w:p>
    <w:p w14:paraId="34129EA7" w14:textId="244F8ECC" w:rsidR="0005390C" w:rsidRPr="008A636F" w:rsidRDefault="0005390C" w:rsidP="00FD088C">
      <w:pPr>
        <w:shd w:val="clear" w:color="auto" w:fill="FFFFFF"/>
        <w:spacing w:after="240"/>
        <w:rPr>
          <w:rFonts w:ascii="Gill Sans MT" w:hAnsi="Gill Sans MT"/>
          <w:color w:val="000000"/>
          <w:sz w:val="22"/>
          <w:szCs w:val="22"/>
          <w:lang w:eastAsia="da-DK"/>
        </w:rPr>
      </w:pPr>
      <w:r w:rsidRPr="008A636F">
        <w:rPr>
          <w:rFonts w:ascii="Gill Sans MT" w:hAnsi="Gill Sans MT"/>
          <w:color w:val="000000"/>
          <w:sz w:val="22"/>
          <w:szCs w:val="22"/>
          <w:lang w:eastAsia="da-DK"/>
        </w:rPr>
        <w:t>Kommissionen skal i 2022 udarbejde en liste over disse antimikrobielle lægemidler. Listen foreligger endnu ikke, men vil omfatte antimikrobielle lægemidler, der vurderes at være kritisk vigtige for mennesker. Forbuddet mod brug af visse kritisk vigtige lægemidler vil betyde, at disse fremover ikke kan anvendes i forbindelse med kaskadereglen.</w:t>
      </w:r>
    </w:p>
    <w:p w14:paraId="495D2EAE" w14:textId="781CD45F" w:rsidR="0005390C" w:rsidRPr="008A636F" w:rsidRDefault="0005390C" w:rsidP="00FD088C">
      <w:pPr>
        <w:shd w:val="clear" w:color="auto" w:fill="FFFFFF"/>
        <w:rPr>
          <w:rFonts w:ascii="Gill Sans MT" w:hAnsi="Gill Sans MT"/>
          <w:color w:val="000000"/>
          <w:sz w:val="22"/>
          <w:szCs w:val="22"/>
          <w:lang w:eastAsia="da-DK"/>
        </w:rPr>
      </w:pPr>
      <w:r w:rsidRPr="008A636F">
        <w:rPr>
          <w:rFonts w:ascii="Gill Sans MT" w:hAnsi="Gill Sans MT"/>
          <w:color w:val="000000"/>
          <w:sz w:val="22"/>
          <w:szCs w:val="22"/>
          <w:lang w:eastAsia="da-DK"/>
        </w:rPr>
        <w:t>Det er vigtigt for DDD og de øvrige dyrlægeorganisationer i EU, at det fortsat er muligt at behandle alvorlige infektioner hos dyr – både familiedyr, heste og produktionsdyr. Derfor følger DDD og FVE</w:t>
      </w:r>
      <w:r w:rsidR="00FD088C">
        <w:rPr>
          <w:rFonts w:ascii="Gill Sans MT" w:hAnsi="Gill Sans MT"/>
          <w:color w:val="000000"/>
          <w:sz w:val="22"/>
          <w:szCs w:val="22"/>
          <w:lang w:eastAsia="da-DK"/>
        </w:rPr>
        <w:t>-</w:t>
      </w:r>
      <w:r w:rsidRPr="008A636F">
        <w:rPr>
          <w:rFonts w:ascii="Gill Sans MT" w:hAnsi="Gill Sans MT"/>
          <w:color w:val="000000"/>
          <w:sz w:val="22"/>
          <w:szCs w:val="22"/>
          <w:lang w:eastAsia="da-DK"/>
        </w:rPr>
        <w:t xml:space="preserve">udarbejdelsen af listen og de implementerende retsakter nøje i 2022. </w:t>
      </w:r>
    </w:p>
    <w:p w14:paraId="16D4A407" w14:textId="586B3621" w:rsidR="0005390C" w:rsidRPr="008A636F" w:rsidRDefault="0005390C" w:rsidP="00FD088C">
      <w:pPr>
        <w:shd w:val="clear" w:color="auto" w:fill="FFFFFF"/>
        <w:spacing w:before="360" w:after="120"/>
        <w:rPr>
          <w:rFonts w:ascii="Gill Sans MT" w:hAnsi="Gill Sans MT"/>
          <w:color w:val="000000"/>
          <w:sz w:val="22"/>
          <w:szCs w:val="22"/>
          <w:shd w:val="clear" w:color="auto" w:fill="FFFFFF"/>
        </w:rPr>
      </w:pPr>
      <w:r w:rsidRPr="008A636F">
        <w:rPr>
          <w:rFonts w:ascii="Gill Sans MT" w:hAnsi="Gill Sans MT"/>
          <w:color w:val="000000"/>
          <w:sz w:val="22"/>
          <w:szCs w:val="22"/>
          <w:shd w:val="clear" w:color="auto" w:fill="FFFFFF"/>
        </w:rPr>
        <w:t xml:space="preserve">Ved antimikrobielle lægemidler forstås antibiotika samt lægemidler mod infektioner med virus, svampe og protozoer. </w:t>
      </w:r>
      <w:r w:rsidRPr="008A636F">
        <w:rPr>
          <w:rFonts w:ascii="Gill Sans MT" w:hAnsi="Gill Sans MT"/>
          <w:color w:val="000000"/>
          <w:sz w:val="22"/>
          <w:szCs w:val="22"/>
          <w:lang w:eastAsia="da-DK"/>
        </w:rPr>
        <w:t>I forordningen angives det, at antimikrobielle lægemidler ikke må anvendes:</w:t>
      </w:r>
    </w:p>
    <w:p w14:paraId="76A559B6" w14:textId="77777777" w:rsidR="0005390C" w:rsidRPr="008A636F" w:rsidRDefault="0005390C" w:rsidP="00FD088C">
      <w:pPr>
        <w:pStyle w:val="Listeafsnit"/>
        <w:numPr>
          <w:ilvl w:val="0"/>
          <w:numId w:val="3"/>
        </w:numPr>
        <w:shd w:val="clear" w:color="auto" w:fill="FFFFFF"/>
        <w:spacing w:before="360" w:after="12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Rutinemæssigt</w:t>
      </w:r>
    </w:p>
    <w:p w14:paraId="406F8BA9" w14:textId="05A71528" w:rsidR="0005390C" w:rsidRPr="008A636F" w:rsidRDefault="0005390C" w:rsidP="00FD088C">
      <w:pPr>
        <w:pStyle w:val="Listeafsnit"/>
        <w:numPr>
          <w:ilvl w:val="0"/>
          <w:numId w:val="3"/>
        </w:numPr>
        <w:shd w:val="clear" w:color="auto" w:fill="FFFFFF"/>
        <w:spacing w:before="360" w:after="12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Som kompensation for dårlig hygiejne eller management. Dyrlæger skal derfor rådgive om rengøring og desinfektion og dokumentere rådgivningen, når der er tale om infektioner forårsaget af dårlig hygiejne eller management - som fx Coccidiose i besætninger</w:t>
      </w:r>
    </w:p>
    <w:p w14:paraId="30CC02A0" w14:textId="72A02B39" w:rsidR="00BA6213" w:rsidRPr="005A1AD1" w:rsidRDefault="0005390C" w:rsidP="00FD088C">
      <w:pPr>
        <w:pStyle w:val="Listeafsnit"/>
        <w:numPr>
          <w:ilvl w:val="0"/>
          <w:numId w:val="3"/>
        </w:numPr>
        <w:shd w:val="clear" w:color="auto" w:fill="FFFFFF"/>
        <w:spacing w:before="360" w:after="120" w:line="240" w:lineRule="auto"/>
        <w:rPr>
          <w:rFonts w:ascii="Gill Sans MT" w:eastAsia="Times New Roman" w:hAnsi="Gill Sans MT" w:cs="Times New Roman"/>
          <w:color w:val="000000"/>
          <w:lang w:eastAsia="da-DK"/>
        </w:rPr>
      </w:pPr>
      <w:r w:rsidRPr="005A1AD1">
        <w:rPr>
          <w:rFonts w:ascii="Gill Sans MT" w:eastAsia="Times New Roman" w:hAnsi="Gill Sans MT" w:cs="Times New Roman"/>
          <w:color w:val="000000"/>
          <w:lang w:eastAsia="da-DK"/>
        </w:rPr>
        <w:t>Til vækst eller ydelsesfremmende formål</w:t>
      </w:r>
    </w:p>
    <w:p w14:paraId="47D856D9" w14:textId="75E36549" w:rsidR="0005390C" w:rsidRPr="008A636F" w:rsidRDefault="0005390C" w:rsidP="00FD088C">
      <w:pPr>
        <w:pStyle w:val="Listeafsnit"/>
        <w:numPr>
          <w:ilvl w:val="0"/>
          <w:numId w:val="3"/>
        </w:numPr>
        <w:shd w:val="clear" w:color="auto" w:fill="FFFFFF"/>
        <w:spacing w:before="360" w:after="12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Til profylakse, dog undtaget særlige tilfælde som et enkelt eller begrænset antal dyr, når der er meget høj risiko for infektion og alvorlige konsekvenser og for antibiotika kun til et enkelt dyr</w:t>
      </w:r>
    </w:p>
    <w:p w14:paraId="5188AD9B" w14:textId="77777777" w:rsidR="0005390C" w:rsidRPr="008A636F" w:rsidRDefault="0005390C" w:rsidP="00FD088C">
      <w:pPr>
        <w:pStyle w:val="Listeafsnit"/>
        <w:numPr>
          <w:ilvl w:val="0"/>
          <w:numId w:val="3"/>
        </w:numPr>
        <w:shd w:val="clear" w:color="auto" w:fill="FFFFFF"/>
        <w:spacing w:before="360" w:after="12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Til metafylakse, undtaget når der er høj risiko for spredning og ikke er egnede alternativer.</w:t>
      </w:r>
    </w:p>
    <w:p w14:paraId="0378E6EF" w14:textId="2FB1A5D8" w:rsidR="0005390C" w:rsidRPr="008A636F" w:rsidRDefault="0005390C" w:rsidP="00FD088C">
      <w:pPr>
        <w:pStyle w:val="Listeafsnit"/>
        <w:shd w:val="clear" w:color="auto" w:fill="FFFFFF"/>
        <w:spacing w:before="360" w:after="12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 xml:space="preserve">Flokbehandling af grise vil fremover derfor kun kunne udføres, når der ikke findes egnede alternativer. Se </w:t>
      </w:r>
      <w:hyperlink r:id="rId14" w:history="1">
        <w:r w:rsidRPr="008A636F">
          <w:rPr>
            <w:rStyle w:val="Hyperlink"/>
            <w:rFonts w:ascii="Gill Sans MT" w:hAnsi="Gill Sans MT"/>
          </w:rPr>
          <w:t>DVR anbefaling om god klinisk praksis (foedevarestyrelsen.dk)</w:t>
        </w:r>
      </w:hyperlink>
      <w:r w:rsidR="00960ABC">
        <w:rPr>
          <w:rStyle w:val="Hyperlink"/>
          <w:rFonts w:ascii="Gill Sans MT" w:hAnsi="Gill Sans MT"/>
        </w:rPr>
        <w:t>.</w:t>
      </w:r>
    </w:p>
    <w:p w14:paraId="50400736" w14:textId="7302D3B0" w:rsidR="0005390C" w:rsidRDefault="0005390C" w:rsidP="00FD088C">
      <w:pPr>
        <w:shd w:val="clear" w:color="auto" w:fill="FFFFFF"/>
        <w:spacing w:before="360" w:after="120"/>
        <w:rPr>
          <w:rFonts w:ascii="Gill Sans MT" w:hAnsi="Gill Sans MT"/>
          <w:color w:val="000000"/>
          <w:sz w:val="22"/>
          <w:szCs w:val="22"/>
          <w:lang w:eastAsia="da-DK"/>
        </w:rPr>
      </w:pPr>
      <w:r w:rsidRPr="008A636F">
        <w:rPr>
          <w:rFonts w:ascii="Gill Sans MT" w:hAnsi="Gill Sans MT"/>
          <w:color w:val="000000"/>
          <w:sz w:val="22"/>
          <w:szCs w:val="22"/>
          <w:lang w:eastAsia="da-DK"/>
        </w:rPr>
        <w:t>I Danmark videreføres de nationale bestemmelser i Dyrlægebekendtgørelsen vedrørende anvendelse af Fluorokinoloner, 3. og 4. generations Cefalosporiner og Colistin til produktionsdyr, betingelserne for goldbehandling og betingelserne for behandling af mastitis.</w:t>
      </w:r>
    </w:p>
    <w:p w14:paraId="7618DF9C" w14:textId="35B8837B" w:rsidR="004517A1" w:rsidRDefault="004517A1">
      <w:pPr>
        <w:rPr>
          <w:rFonts w:ascii="Gill Sans MT" w:hAnsi="Gill Sans MT"/>
          <w:b/>
          <w:bCs/>
          <w:color w:val="000000"/>
          <w:sz w:val="28"/>
          <w:szCs w:val="28"/>
          <w:lang w:eastAsia="da-DK"/>
        </w:rPr>
      </w:pPr>
      <w:r>
        <w:rPr>
          <w:rFonts w:ascii="Gill Sans MT" w:hAnsi="Gill Sans MT"/>
          <w:b/>
          <w:bCs/>
          <w:color w:val="000000"/>
          <w:sz w:val="28"/>
          <w:szCs w:val="28"/>
          <w:lang w:eastAsia="da-DK"/>
        </w:rPr>
        <w:br w:type="page"/>
      </w:r>
    </w:p>
    <w:p w14:paraId="0298D4F6" w14:textId="77777777" w:rsidR="00BA6213" w:rsidRDefault="00BA6213" w:rsidP="00FD088C">
      <w:pPr>
        <w:shd w:val="clear" w:color="auto" w:fill="FFFFFF"/>
        <w:spacing w:before="120"/>
        <w:rPr>
          <w:rFonts w:ascii="Gill Sans MT" w:hAnsi="Gill Sans MT"/>
          <w:b/>
          <w:bCs/>
          <w:color w:val="000000"/>
          <w:sz w:val="28"/>
          <w:szCs w:val="28"/>
          <w:lang w:eastAsia="da-DK"/>
        </w:rPr>
      </w:pPr>
    </w:p>
    <w:p w14:paraId="436178C9" w14:textId="4E358414" w:rsidR="0005390C" w:rsidRPr="008A636F" w:rsidRDefault="0005390C" w:rsidP="00FD088C">
      <w:pPr>
        <w:shd w:val="clear" w:color="auto" w:fill="FFFFFF"/>
        <w:spacing w:before="120"/>
        <w:rPr>
          <w:rFonts w:ascii="Gill Sans MT" w:hAnsi="Gill Sans MT"/>
          <w:color w:val="000000"/>
          <w:sz w:val="28"/>
          <w:szCs w:val="28"/>
          <w:lang w:eastAsia="da-DK"/>
        </w:rPr>
      </w:pPr>
      <w:r w:rsidRPr="008A636F">
        <w:rPr>
          <w:rFonts w:ascii="Gill Sans MT" w:hAnsi="Gill Sans MT"/>
          <w:b/>
          <w:bCs/>
          <w:color w:val="000000"/>
          <w:sz w:val="28"/>
          <w:szCs w:val="28"/>
          <w:lang w:eastAsia="da-DK"/>
        </w:rPr>
        <w:t>Kaskadereglen (112-114)</w:t>
      </w:r>
    </w:p>
    <w:p w14:paraId="0D638C84" w14:textId="77777777" w:rsidR="0005390C" w:rsidRPr="008A636F" w:rsidRDefault="0005390C" w:rsidP="00FD088C">
      <w:pPr>
        <w:shd w:val="clear" w:color="auto" w:fill="FFFFFF"/>
        <w:spacing w:before="120"/>
        <w:rPr>
          <w:rFonts w:ascii="Gill Sans MT" w:hAnsi="Gill Sans MT"/>
          <w:b/>
          <w:bCs/>
          <w:color w:val="000000"/>
          <w:shd w:val="clear" w:color="auto" w:fill="FFFFFF"/>
        </w:rPr>
      </w:pPr>
      <w:r w:rsidRPr="008A636F">
        <w:rPr>
          <w:rFonts w:ascii="Gill Sans MT" w:hAnsi="Gill Sans MT"/>
          <w:b/>
          <w:bCs/>
          <w:color w:val="000000"/>
          <w:shd w:val="clear" w:color="auto" w:fill="FFFFFF"/>
        </w:rPr>
        <w:t>Generelt</w:t>
      </w:r>
    </w:p>
    <w:p w14:paraId="3F126118" w14:textId="77777777" w:rsidR="0005390C" w:rsidRPr="008A636F" w:rsidRDefault="0005390C" w:rsidP="00FD088C">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shd w:val="clear" w:color="auto" w:fill="FFFFFF"/>
        </w:rPr>
        <w:t xml:space="preserve">Kaskadereglen må kun tages i anvendelse, når der ikke findes et egnet lægemiddel godkendt til den pågældende dyreart og indikation. </w:t>
      </w:r>
      <w:r w:rsidRPr="008A636F">
        <w:rPr>
          <w:rFonts w:ascii="Gill Sans MT" w:hAnsi="Gill Sans MT"/>
          <w:color w:val="000000"/>
          <w:sz w:val="22"/>
          <w:szCs w:val="22"/>
          <w:lang w:eastAsia="da-DK"/>
        </w:rPr>
        <w:t>Kaskadereglen fremgik tidligere af Dyrlægebekendtgørelsen i Danmark, men fremgår nu i stedet af tre bestemmelser i forordningen:</w:t>
      </w:r>
    </w:p>
    <w:p w14:paraId="3F23B7F3" w14:textId="77777777" w:rsidR="0005390C" w:rsidRPr="008A636F" w:rsidRDefault="0005390C" w:rsidP="00FD088C">
      <w:pPr>
        <w:pStyle w:val="Listeafsnit"/>
        <w:shd w:val="clear" w:color="auto" w:fill="FFFFFF"/>
        <w:spacing w:before="120" w:after="0" w:line="240" w:lineRule="auto"/>
        <w:ind w:left="1080"/>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Artikel 112: For ikke-fødevareproducerende dyr</w:t>
      </w:r>
    </w:p>
    <w:p w14:paraId="5854C423" w14:textId="77777777" w:rsidR="0005390C" w:rsidRPr="008A636F" w:rsidRDefault="0005390C" w:rsidP="00FD088C">
      <w:pPr>
        <w:pStyle w:val="Listeafsnit"/>
        <w:shd w:val="clear" w:color="auto" w:fill="FFFFFF"/>
        <w:spacing w:before="120" w:after="0" w:line="240" w:lineRule="auto"/>
        <w:ind w:left="1080"/>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Artikel 113: For fødevareproducerende landdyr</w:t>
      </w:r>
    </w:p>
    <w:p w14:paraId="46F54AE8" w14:textId="77777777" w:rsidR="0005390C" w:rsidRPr="008A636F" w:rsidRDefault="0005390C" w:rsidP="00FD088C">
      <w:pPr>
        <w:pStyle w:val="Listeafsnit"/>
        <w:shd w:val="clear" w:color="auto" w:fill="FFFFFF"/>
        <w:spacing w:before="120" w:after="0" w:line="240" w:lineRule="auto"/>
        <w:ind w:left="1080"/>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Artikel 114: For fødevareproducerende akvatiske arter</w:t>
      </w:r>
    </w:p>
    <w:p w14:paraId="4B47781A" w14:textId="77777777" w:rsidR="0005390C" w:rsidRPr="008A636F" w:rsidRDefault="0005390C" w:rsidP="00FD088C">
      <w:pPr>
        <w:shd w:val="clear" w:color="auto" w:fill="FFFFFF"/>
        <w:spacing w:before="120"/>
        <w:rPr>
          <w:rFonts w:ascii="Gill Sans MT" w:hAnsi="Gill Sans MT"/>
          <w:color w:val="000000"/>
          <w:sz w:val="22"/>
          <w:szCs w:val="22"/>
          <w:shd w:val="clear" w:color="auto" w:fill="FFFFFF"/>
        </w:rPr>
      </w:pPr>
      <w:r w:rsidRPr="008A636F">
        <w:rPr>
          <w:rFonts w:ascii="Gill Sans MT" w:hAnsi="Gill Sans MT"/>
          <w:color w:val="000000"/>
          <w:sz w:val="22"/>
          <w:szCs w:val="22"/>
          <w:shd w:val="clear" w:color="auto" w:fill="FFFFFF"/>
        </w:rPr>
        <w:t xml:space="preserve">Hvis du får behov for at anvende lægemidler, der er godkendt i en anden EU-medlemsstat, skal du ansøge </w:t>
      </w:r>
      <w:hyperlink r:id="rId15" w:history="1">
        <w:r w:rsidRPr="008A636F">
          <w:rPr>
            <w:rStyle w:val="Hyperlink"/>
            <w:rFonts w:ascii="Gill Sans MT" w:hAnsi="Gill Sans MT"/>
            <w:sz w:val="22"/>
            <w:szCs w:val="22"/>
            <w:lang w:eastAsia="da-DK"/>
          </w:rPr>
          <w:t>Lægemiddelstyrelsen</w:t>
        </w:r>
      </w:hyperlink>
      <w:r w:rsidRPr="008A636F">
        <w:rPr>
          <w:rFonts w:ascii="Gill Sans MT" w:hAnsi="Gill Sans MT"/>
          <w:color w:val="000000"/>
          <w:sz w:val="22"/>
          <w:szCs w:val="22"/>
          <w:shd w:val="clear" w:color="auto" w:fill="FFFFFF"/>
        </w:rPr>
        <w:t xml:space="preserve"> om udleveringstilladelse. </w:t>
      </w:r>
    </w:p>
    <w:p w14:paraId="11574D86" w14:textId="043433A2" w:rsidR="0005390C" w:rsidRDefault="0005390C" w:rsidP="004517A1">
      <w:pPr>
        <w:shd w:val="clear" w:color="auto" w:fill="FFFFFF"/>
        <w:spacing w:before="120" w:after="240"/>
        <w:rPr>
          <w:rStyle w:val="Hyperlink"/>
          <w:rFonts w:ascii="Gill Sans MT" w:hAnsi="Gill Sans MT"/>
          <w:sz w:val="22"/>
          <w:szCs w:val="22"/>
          <w:lang w:eastAsia="da-DK"/>
        </w:rPr>
      </w:pPr>
      <w:r w:rsidRPr="008A636F">
        <w:rPr>
          <w:rFonts w:ascii="Gill Sans MT" w:hAnsi="Gill Sans MT"/>
          <w:color w:val="000000"/>
          <w:sz w:val="22"/>
          <w:szCs w:val="22"/>
          <w:shd w:val="clear" w:color="auto" w:fill="FFFFFF"/>
        </w:rPr>
        <w:t xml:space="preserve">Du må kun anvende kaskadereglens bestemmelse om magistrelle lægemidler, hvis lægemidlet fremgår af bilag 2 til dyrlægebekendtgørelsen. Du har dog mulighed for at ansøge Fødevarestyrelsen om dispensation, hvis lægemidlet ikke fremgår af bilag 2. </w:t>
      </w:r>
      <w:r w:rsidRPr="008A636F">
        <w:rPr>
          <w:rFonts w:ascii="Gill Sans MT" w:hAnsi="Gill Sans MT"/>
          <w:color w:val="000000"/>
          <w:sz w:val="22"/>
          <w:szCs w:val="22"/>
          <w:lang w:eastAsia="da-DK"/>
        </w:rPr>
        <w:t xml:space="preserve">Ansøgning om </w:t>
      </w:r>
      <w:r w:rsidRPr="008A636F">
        <w:rPr>
          <w:rFonts w:ascii="Gill Sans MT" w:hAnsi="Gill Sans MT"/>
          <w:i/>
          <w:iCs/>
          <w:color w:val="000000"/>
          <w:sz w:val="22"/>
          <w:szCs w:val="22"/>
          <w:lang w:eastAsia="da-DK"/>
        </w:rPr>
        <w:t>dispensation</w:t>
      </w:r>
      <w:r w:rsidRPr="008A636F">
        <w:rPr>
          <w:rFonts w:ascii="Gill Sans MT" w:hAnsi="Gill Sans MT"/>
          <w:color w:val="000000"/>
          <w:sz w:val="22"/>
          <w:szCs w:val="22"/>
          <w:lang w:eastAsia="da-DK"/>
        </w:rPr>
        <w:t xml:space="preserve"> til anvendelse af magistrelt lægemiddel sendes til </w:t>
      </w:r>
      <w:hyperlink r:id="rId16" w:history="1">
        <w:r w:rsidRPr="008A636F">
          <w:rPr>
            <w:rStyle w:val="Hyperlink"/>
            <w:rFonts w:ascii="Gill Sans MT" w:hAnsi="Gill Sans MT"/>
            <w:sz w:val="22"/>
            <w:szCs w:val="22"/>
            <w:lang w:eastAsia="da-DK"/>
          </w:rPr>
          <w:t>Fødevarestyrelsen</w:t>
        </w:r>
      </w:hyperlink>
      <w:r w:rsidRPr="008A636F">
        <w:rPr>
          <w:rStyle w:val="Hyperlink"/>
          <w:rFonts w:ascii="Gill Sans MT" w:hAnsi="Gill Sans MT"/>
          <w:sz w:val="22"/>
          <w:szCs w:val="22"/>
          <w:lang w:eastAsia="da-DK"/>
        </w:rPr>
        <w:t>.</w:t>
      </w:r>
    </w:p>
    <w:p w14:paraId="57526E82" w14:textId="3D7C341E" w:rsidR="0005390C" w:rsidRPr="008A636F" w:rsidRDefault="0005390C" w:rsidP="004517A1">
      <w:pPr>
        <w:shd w:val="clear" w:color="auto" w:fill="FFFFFF"/>
        <w:spacing w:before="240" w:after="240"/>
        <w:rPr>
          <w:rFonts w:ascii="Gill Sans MT" w:hAnsi="Gill Sans MT"/>
          <w:b/>
          <w:bCs/>
          <w:color w:val="000000"/>
          <w:lang w:eastAsia="da-DK"/>
        </w:rPr>
      </w:pPr>
      <w:r w:rsidRPr="008A636F">
        <w:rPr>
          <w:rFonts w:ascii="Gill Sans MT" w:hAnsi="Gill Sans MT"/>
          <w:b/>
          <w:bCs/>
          <w:color w:val="000000"/>
          <w:lang w:eastAsia="da-DK"/>
        </w:rPr>
        <w:t>Kaskadereglen for ikke-fødevareproducerende dyr</w:t>
      </w:r>
      <w:r w:rsidR="009C2382">
        <w:rPr>
          <w:rFonts w:ascii="Gill Sans MT" w:hAnsi="Gill Sans MT"/>
          <w:b/>
          <w:bCs/>
          <w:color w:val="000000"/>
          <w:lang w:eastAsia="da-DK"/>
        </w:rPr>
        <w:t xml:space="preserve"> (inkl. </w:t>
      </w:r>
      <w:r w:rsidRPr="008A636F">
        <w:rPr>
          <w:rFonts w:ascii="Gill Sans MT" w:hAnsi="Gill Sans MT"/>
          <w:b/>
          <w:bCs/>
          <w:color w:val="000000"/>
          <w:lang w:eastAsia="da-DK"/>
        </w:rPr>
        <w:t>heste udelukket fra konsum</w:t>
      </w:r>
      <w:r w:rsidR="009C2382">
        <w:rPr>
          <w:rFonts w:ascii="Gill Sans MT" w:hAnsi="Gill Sans MT"/>
          <w:b/>
          <w:bCs/>
          <w:color w:val="000000"/>
          <w:lang w:eastAsia="da-DK"/>
        </w:rPr>
        <w:t>)</w:t>
      </w:r>
    </w:p>
    <w:p w14:paraId="41F85EB7" w14:textId="6313A880" w:rsidR="0005390C" w:rsidRPr="008A636F" w:rsidRDefault="0005390C" w:rsidP="004517A1">
      <w:pPr>
        <w:shd w:val="clear" w:color="auto" w:fill="FFFFFF"/>
        <w:spacing w:after="240"/>
        <w:rPr>
          <w:rFonts w:ascii="Gill Sans MT" w:hAnsi="Gill Sans MT"/>
          <w:color w:val="000000"/>
          <w:sz w:val="22"/>
          <w:szCs w:val="22"/>
          <w:shd w:val="clear" w:color="auto" w:fill="FFFFFF"/>
        </w:rPr>
      </w:pPr>
      <w:r w:rsidRPr="008A636F">
        <w:rPr>
          <w:rFonts w:ascii="Gill Sans MT" w:hAnsi="Gill Sans MT"/>
          <w:color w:val="000000"/>
          <w:sz w:val="22"/>
          <w:szCs w:val="22"/>
          <w:lang w:eastAsia="da-DK"/>
        </w:rPr>
        <w:t xml:space="preserve">Som hidtil gælder, at dyrlæger skal vælge et veterinært lægemiddel, der er markedsført i Danmark til den pågældende dyreart (her ikke fødevareproducerende dyr) og den pågældende indikation. Findes det ikke, kan kaskadereglen tages i anvendelse. I det tilfælde kan </w:t>
      </w:r>
      <w:r w:rsidRPr="008A636F">
        <w:rPr>
          <w:rFonts w:ascii="Gill Sans MT" w:hAnsi="Gill Sans MT"/>
          <w:color w:val="000000"/>
          <w:sz w:val="22"/>
          <w:szCs w:val="22"/>
          <w:shd w:val="clear" w:color="auto" w:fill="FFFFFF"/>
        </w:rPr>
        <w:t>den ansvarlige dyrlæge, undtagelsesvis og under sit direkte, personlige ansvar, navnlig for at undgå at forårsage uacceptabel lidelse, behandle de pågældende dyr med følgende lægemiddel:</w:t>
      </w:r>
    </w:p>
    <w:p w14:paraId="70566ABE" w14:textId="77777777" w:rsidR="0005390C" w:rsidRPr="008A636F" w:rsidRDefault="0005390C" w:rsidP="004517A1">
      <w:pPr>
        <w:pStyle w:val="Listeafsnit"/>
        <w:numPr>
          <w:ilvl w:val="0"/>
          <w:numId w:val="10"/>
        </w:numPr>
        <w:shd w:val="clear" w:color="auto" w:fill="FFFFFF"/>
        <w:spacing w:after="0" w:line="240" w:lineRule="auto"/>
        <w:rPr>
          <w:rFonts w:ascii="Gill Sans MT" w:hAnsi="Gill Sans MT"/>
          <w:color w:val="000000"/>
          <w:shd w:val="clear" w:color="auto" w:fill="FFFFFF"/>
        </w:rPr>
      </w:pPr>
      <w:r w:rsidRPr="008A636F">
        <w:rPr>
          <w:rFonts w:ascii="Gill Sans MT" w:eastAsia="Times New Roman" w:hAnsi="Gill Sans MT" w:cs="Times New Roman"/>
          <w:color w:val="000000"/>
          <w:lang w:eastAsia="da-DK"/>
        </w:rPr>
        <w:t xml:space="preserve">Et veterinærlægemiddel godkendt i medlemsstaten </w:t>
      </w:r>
      <w:r w:rsidRPr="008A636F">
        <w:rPr>
          <w:rFonts w:ascii="Gill Sans MT" w:eastAsia="Times New Roman" w:hAnsi="Gill Sans MT" w:cs="Times New Roman"/>
          <w:color w:val="FF0000"/>
          <w:lang w:eastAsia="da-DK"/>
        </w:rPr>
        <w:t xml:space="preserve">eller i en anden medlemsstat </w:t>
      </w:r>
      <w:r w:rsidRPr="008A636F">
        <w:rPr>
          <w:rFonts w:ascii="Gill Sans MT" w:eastAsia="Times New Roman" w:hAnsi="Gill Sans MT" w:cs="Times New Roman"/>
          <w:color w:val="000000"/>
          <w:lang w:eastAsia="da-DK"/>
        </w:rPr>
        <w:t>til samme eller anden dyreart til samme eller anden indikation</w:t>
      </w:r>
    </w:p>
    <w:p w14:paraId="3E49FA2D" w14:textId="77777777" w:rsidR="0005390C" w:rsidRPr="008A636F" w:rsidRDefault="0005390C" w:rsidP="004517A1">
      <w:pPr>
        <w:pStyle w:val="Listeafsnit"/>
        <w:numPr>
          <w:ilvl w:val="0"/>
          <w:numId w:val="10"/>
        </w:numPr>
        <w:shd w:val="clear" w:color="auto" w:fill="FFFFFF"/>
        <w:spacing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 xml:space="preserve">Hvis dette ikke findes, kan anvendes et godkendt humanmedicinsk lægemiddel </w:t>
      </w:r>
    </w:p>
    <w:p w14:paraId="370F73A1" w14:textId="77777777" w:rsidR="0005390C" w:rsidRPr="008A636F" w:rsidRDefault="0005390C" w:rsidP="004517A1">
      <w:pPr>
        <w:pStyle w:val="Listeafsnit"/>
        <w:numPr>
          <w:ilvl w:val="0"/>
          <w:numId w:val="10"/>
        </w:numPr>
        <w:shd w:val="clear" w:color="auto" w:fill="FFFFFF"/>
        <w:spacing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 xml:space="preserve">Hvis disse ikke findes, kan anvendes et magistrelt fremstillet lægemiddel </w:t>
      </w:r>
    </w:p>
    <w:p w14:paraId="66D3B4D0" w14:textId="77777777" w:rsidR="0005390C" w:rsidRPr="008A636F" w:rsidRDefault="0005390C" w:rsidP="00AE600F">
      <w:pPr>
        <w:pStyle w:val="Listeafsnit"/>
        <w:numPr>
          <w:ilvl w:val="0"/>
          <w:numId w:val="10"/>
        </w:numPr>
        <w:shd w:val="clear" w:color="auto" w:fill="FFFFFF"/>
        <w:spacing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 xml:space="preserve">Hvis der ikke forefindes noget lægemiddel som omhandlet i ovenstående, kan dyrlægen under sit direkte ansvar og navnlig for at undgå at forårsage uacceptabel lidelse undtagelsesvis behandle et dyr, der ikke er bestemt til fødevareproduktion, med et veterinærlægemiddel, der er </w:t>
      </w:r>
      <w:r w:rsidRPr="008A636F">
        <w:rPr>
          <w:rFonts w:ascii="Gill Sans MT" w:eastAsia="Times New Roman" w:hAnsi="Gill Sans MT" w:cs="Times New Roman"/>
          <w:color w:val="FF0000"/>
          <w:lang w:eastAsia="da-DK"/>
        </w:rPr>
        <w:t xml:space="preserve">godkendt i et tredjeland </w:t>
      </w:r>
      <w:r w:rsidRPr="008A636F">
        <w:rPr>
          <w:rFonts w:ascii="Gill Sans MT" w:eastAsia="Times New Roman" w:hAnsi="Gill Sans MT" w:cs="Times New Roman"/>
          <w:color w:val="000000"/>
          <w:lang w:eastAsia="da-DK"/>
        </w:rPr>
        <w:t>til samme dyreart og til samme indikation. Dette gælder dog</w:t>
      </w:r>
      <w:r w:rsidRPr="008A636F">
        <w:rPr>
          <w:rFonts w:ascii="Gill Sans MT" w:eastAsia="Times New Roman" w:hAnsi="Gill Sans MT" w:cs="Times New Roman"/>
          <w:i/>
          <w:iCs/>
          <w:color w:val="000000"/>
          <w:lang w:eastAsia="da-DK"/>
        </w:rPr>
        <w:t xml:space="preserve"> ikke</w:t>
      </w:r>
      <w:r w:rsidRPr="008A636F">
        <w:rPr>
          <w:rFonts w:ascii="Gill Sans MT" w:eastAsia="Times New Roman" w:hAnsi="Gill Sans MT" w:cs="Times New Roman"/>
          <w:color w:val="000000"/>
          <w:lang w:eastAsia="da-DK"/>
        </w:rPr>
        <w:t xml:space="preserve"> immunologiske veterinærlægemidler.</w:t>
      </w:r>
    </w:p>
    <w:p w14:paraId="62CC7AC8" w14:textId="674304A7"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Tilføjelser til tidligere kaskaderegel er markeret med rødt.</w:t>
      </w:r>
    </w:p>
    <w:p w14:paraId="11167242" w14:textId="689744D2" w:rsidR="0005390C" w:rsidRDefault="0005390C" w:rsidP="00AE600F">
      <w:pPr>
        <w:shd w:val="clear" w:color="auto" w:fill="FFFFFF"/>
        <w:spacing w:before="120"/>
        <w:rPr>
          <w:rFonts w:ascii="Gill Sans MT" w:hAnsi="Gill Sans MT"/>
          <w:color w:val="000000"/>
          <w:lang w:eastAsia="da-DK"/>
        </w:rPr>
      </w:pPr>
    </w:p>
    <w:p w14:paraId="598F4816" w14:textId="77777777" w:rsidR="0005390C" w:rsidRPr="008A636F" w:rsidRDefault="0005390C" w:rsidP="00AE600F">
      <w:pPr>
        <w:shd w:val="clear" w:color="auto" w:fill="FFFFFF"/>
        <w:spacing w:before="120"/>
        <w:rPr>
          <w:rFonts w:ascii="Gill Sans MT" w:hAnsi="Gill Sans MT"/>
          <w:b/>
          <w:bCs/>
          <w:color w:val="000000"/>
          <w:lang w:eastAsia="da-DK"/>
        </w:rPr>
      </w:pPr>
      <w:r w:rsidRPr="008A636F">
        <w:rPr>
          <w:rFonts w:ascii="Gill Sans MT" w:hAnsi="Gill Sans MT"/>
          <w:b/>
          <w:bCs/>
          <w:color w:val="000000"/>
          <w:lang w:eastAsia="da-DK"/>
        </w:rPr>
        <w:t>Kaskadereglen for fødevareproducerende landdyr</w:t>
      </w:r>
    </w:p>
    <w:p w14:paraId="20D9F649" w14:textId="77777777" w:rsidR="005A1AD1" w:rsidRDefault="0005390C" w:rsidP="005A1AD1">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Når der i en medlemsstat ikke findes noget veterinærlægemiddel, som er godkendt til en indikation hos en art af landdyr bestemt til fødevareproduktion, kan dyrlægen undtagelsesvis under sit direkte, personlige ansvar, navnlig for at undgå at forårsage uacceptabel lidelse, behandle de pågældende dyr med følgende lægemiddel:</w:t>
      </w:r>
    </w:p>
    <w:p w14:paraId="279171A8" w14:textId="6F1557E6" w:rsidR="0005390C" w:rsidRPr="005A1AD1" w:rsidRDefault="0005390C" w:rsidP="005A1AD1">
      <w:pPr>
        <w:pStyle w:val="Listeafsnit"/>
        <w:numPr>
          <w:ilvl w:val="0"/>
          <w:numId w:val="14"/>
        </w:numPr>
        <w:shd w:val="clear" w:color="auto" w:fill="FFFFFF"/>
        <w:spacing w:before="120"/>
        <w:rPr>
          <w:rFonts w:ascii="Gill Sans MT" w:hAnsi="Gill Sans MT"/>
        </w:rPr>
      </w:pPr>
      <w:r w:rsidRPr="005A1AD1">
        <w:rPr>
          <w:rFonts w:ascii="Gill Sans MT" w:hAnsi="Gill Sans MT"/>
        </w:rPr>
        <w:t>Et veterinærlægemiddel godkendt i medlemsstaten eller i en anden medlemsstat til samme eller anden dyreart til samme eller anden indikation</w:t>
      </w:r>
    </w:p>
    <w:p w14:paraId="11C1FA66" w14:textId="459CFABD" w:rsidR="0005390C" w:rsidRPr="005A1AD1" w:rsidRDefault="005A1AD1" w:rsidP="005A1AD1">
      <w:pPr>
        <w:pStyle w:val="Listeafsnit"/>
        <w:numPr>
          <w:ilvl w:val="0"/>
          <w:numId w:val="14"/>
        </w:numPr>
        <w:rPr>
          <w:rFonts w:ascii="Gill Sans MT" w:hAnsi="Gill Sans MT"/>
        </w:rPr>
      </w:pPr>
      <w:r>
        <w:rPr>
          <w:rFonts w:ascii="Gill Sans MT" w:hAnsi="Gill Sans MT"/>
          <w:color w:val="FF0000"/>
        </w:rPr>
        <w:t>Ve</w:t>
      </w:r>
      <w:r w:rsidR="0005390C" w:rsidRPr="005A1AD1">
        <w:rPr>
          <w:rFonts w:ascii="Gill Sans MT" w:hAnsi="Gill Sans MT"/>
          <w:color w:val="FF0000"/>
        </w:rPr>
        <w:t>terinærlægemiddel godkendt i medlemsstaten til ikke-fødevareproducerende dyreart og samme indikation</w:t>
      </w:r>
    </w:p>
    <w:p w14:paraId="59AFCFA7" w14:textId="77777777" w:rsidR="0005390C" w:rsidRPr="005A1AD1" w:rsidRDefault="0005390C" w:rsidP="005A1AD1">
      <w:pPr>
        <w:pStyle w:val="Listeafsnit"/>
        <w:numPr>
          <w:ilvl w:val="0"/>
          <w:numId w:val="14"/>
        </w:numPr>
        <w:rPr>
          <w:rFonts w:ascii="Gill Sans MT" w:hAnsi="Gill Sans MT"/>
        </w:rPr>
      </w:pPr>
      <w:r w:rsidRPr="005A1AD1">
        <w:rPr>
          <w:rFonts w:ascii="Gill Sans MT" w:hAnsi="Gill Sans MT"/>
        </w:rPr>
        <w:t>Hvis dette ikke findes (a og b) kan anvendes et godkendt humanmedicinsk lægemiddel</w:t>
      </w:r>
    </w:p>
    <w:p w14:paraId="48BE2723" w14:textId="77777777" w:rsidR="0005390C" w:rsidRPr="005A1AD1" w:rsidRDefault="0005390C" w:rsidP="005A1AD1">
      <w:pPr>
        <w:pStyle w:val="Listeafsnit"/>
        <w:numPr>
          <w:ilvl w:val="0"/>
          <w:numId w:val="14"/>
        </w:numPr>
        <w:rPr>
          <w:rFonts w:ascii="Gill Sans MT" w:hAnsi="Gill Sans MT"/>
        </w:rPr>
      </w:pPr>
      <w:r w:rsidRPr="005A1AD1">
        <w:rPr>
          <w:rFonts w:ascii="Gill Sans MT" w:hAnsi="Gill Sans MT"/>
        </w:rPr>
        <w:lastRenderedPageBreak/>
        <w:t>Hvis disse ikke findes, da kan anvendes et magistrelt fremstillet lægemiddel.</w:t>
      </w:r>
    </w:p>
    <w:p w14:paraId="41F05204" w14:textId="77777777" w:rsidR="0005390C" w:rsidRPr="005A1AD1" w:rsidRDefault="0005390C" w:rsidP="005A1AD1">
      <w:pPr>
        <w:pStyle w:val="Listeafsnit"/>
        <w:numPr>
          <w:ilvl w:val="0"/>
          <w:numId w:val="14"/>
        </w:numPr>
        <w:rPr>
          <w:rFonts w:ascii="Gill Sans MT" w:hAnsi="Gill Sans MT"/>
        </w:rPr>
      </w:pPr>
      <w:r w:rsidRPr="005A1AD1">
        <w:rPr>
          <w:rFonts w:ascii="Gill Sans MT" w:hAnsi="Gill Sans MT"/>
        </w:rPr>
        <w:t xml:space="preserve">Hvis der ikke forefindes noget lægemiddel som omhandlet i ovenstående, kan dyrlægen under sit direkte ansvar og navnlig for at undgå at forårsage uacceptabel lidelse undtagelsesvis, behandle et landdyr, der er bestemt til fødevareproduktion, med et veterinærlægemiddel, der er </w:t>
      </w:r>
      <w:r w:rsidRPr="000362F9">
        <w:rPr>
          <w:rFonts w:ascii="Gill Sans MT" w:hAnsi="Gill Sans MT"/>
          <w:color w:val="FF0000"/>
        </w:rPr>
        <w:t xml:space="preserve">godkendt i et </w:t>
      </w:r>
      <w:r w:rsidRPr="005A1AD1">
        <w:rPr>
          <w:rFonts w:ascii="Gill Sans MT" w:hAnsi="Gill Sans MT"/>
          <w:color w:val="FF0000"/>
        </w:rPr>
        <w:t>tredjeland</w:t>
      </w:r>
      <w:r w:rsidRPr="005A1AD1">
        <w:rPr>
          <w:rFonts w:ascii="Gill Sans MT" w:hAnsi="Gill Sans MT"/>
        </w:rPr>
        <w:t xml:space="preserve"> til samme dyreart og til samme indikation. Dette gælder dog ikke immunologiske veterinærlægemidler.</w:t>
      </w:r>
    </w:p>
    <w:p w14:paraId="3B87374C" w14:textId="77777777" w:rsidR="0005390C" w:rsidRPr="008A636F" w:rsidRDefault="0005390C" w:rsidP="00AE600F">
      <w:pPr>
        <w:shd w:val="clear" w:color="auto" w:fill="FFFFFF"/>
        <w:spacing w:before="360" w:after="120"/>
        <w:rPr>
          <w:rFonts w:ascii="Gill Sans MT" w:hAnsi="Gill Sans MT"/>
          <w:color w:val="000000"/>
          <w:sz w:val="22"/>
          <w:szCs w:val="22"/>
          <w:lang w:eastAsia="da-DK"/>
        </w:rPr>
      </w:pPr>
      <w:r w:rsidRPr="00960ABC">
        <w:rPr>
          <w:rFonts w:ascii="Gill Sans MT" w:hAnsi="Gill Sans MT"/>
          <w:color w:val="000000"/>
          <w:sz w:val="22"/>
          <w:szCs w:val="22"/>
          <w:highlight w:val="yellow"/>
          <w:shd w:val="clear" w:color="auto" w:fill="FFFFFF"/>
        </w:rPr>
        <w:t>Når kaskadereglen anvendes til fødevareproducerende dyr, er det en betingelse, at lægemidlets aktivstof fremgår af</w:t>
      </w:r>
      <w:r w:rsidRPr="008A636F">
        <w:rPr>
          <w:rFonts w:ascii="Gill Sans MT" w:hAnsi="Gill Sans MT"/>
          <w:color w:val="000000"/>
          <w:sz w:val="22"/>
          <w:szCs w:val="22"/>
          <w:shd w:val="clear" w:color="auto" w:fill="FFFFFF"/>
        </w:rPr>
        <w:t xml:space="preserve"> </w:t>
      </w:r>
      <w:hyperlink r:id="rId17" w:history="1">
        <w:r w:rsidRPr="008A636F">
          <w:rPr>
            <w:rStyle w:val="Hyperlink"/>
            <w:rFonts w:ascii="Gill Sans MT" w:hAnsi="Gill Sans MT"/>
            <w:i/>
            <w:iCs/>
            <w:sz w:val="22"/>
            <w:szCs w:val="22"/>
            <w:lang w:eastAsia="da-DK"/>
          </w:rPr>
          <w:t>tabel 1 i bilag til forordning 37/2010</w:t>
        </w:r>
      </w:hyperlink>
      <w:r w:rsidRPr="008A636F">
        <w:rPr>
          <w:rFonts w:ascii="Gill Sans MT" w:hAnsi="Gill Sans MT"/>
          <w:i/>
          <w:iCs/>
          <w:color w:val="000000"/>
          <w:sz w:val="22"/>
          <w:szCs w:val="22"/>
          <w:lang w:eastAsia="da-DK"/>
        </w:rPr>
        <w:t xml:space="preserve"> (MRL).</w:t>
      </w:r>
    </w:p>
    <w:p w14:paraId="60E018E6" w14:textId="2D686D15" w:rsidR="005A1AD1" w:rsidRDefault="0005390C" w:rsidP="000362F9">
      <w:pPr>
        <w:shd w:val="clear" w:color="auto" w:fill="FFFFFF"/>
        <w:spacing w:before="120"/>
        <w:rPr>
          <w:rFonts w:ascii="Gill Sans MT" w:hAnsi="Gill Sans MT"/>
          <w:b/>
          <w:bCs/>
          <w:color w:val="000000"/>
          <w:lang w:eastAsia="da-DK"/>
        </w:rPr>
      </w:pPr>
      <w:r w:rsidRPr="008A636F">
        <w:rPr>
          <w:rFonts w:ascii="Gill Sans MT" w:hAnsi="Gill Sans MT"/>
          <w:color w:val="000000"/>
          <w:sz w:val="22"/>
          <w:szCs w:val="22"/>
          <w:lang w:eastAsia="da-DK"/>
        </w:rPr>
        <w:t>Tilføjelser til tidligere kaskaderegel er markeret med rødt.</w:t>
      </w:r>
    </w:p>
    <w:p w14:paraId="2737F482" w14:textId="54894761" w:rsidR="0005390C" w:rsidRPr="008A636F" w:rsidRDefault="0005390C" w:rsidP="00AE600F">
      <w:pPr>
        <w:shd w:val="clear" w:color="auto" w:fill="FFFFFF"/>
        <w:spacing w:before="360" w:after="120"/>
        <w:rPr>
          <w:rFonts w:ascii="Gill Sans MT" w:hAnsi="Gill Sans MT"/>
          <w:b/>
          <w:bCs/>
          <w:color w:val="000000"/>
          <w:lang w:eastAsia="da-DK"/>
        </w:rPr>
      </w:pPr>
      <w:r w:rsidRPr="008A636F">
        <w:rPr>
          <w:rFonts w:ascii="Gill Sans MT" w:hAnsi="Gill Sans MT"/>
          <w:b/>
          <w:bCs/>
          <w:color w:val="000000"/>
          <w:lang w:eastAsia="da-DK"/>
        </w:rPr>
        <w:t>Kaskadereglen for akvatiske arter bestemt til fødevareproduktion</w:t>
      </w:r>
    </w:p>
    <w:p w14:paraId="28ABF5D8" w14:textId="632D846C"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Indtil januar 2027 kan en dyrlæge, når der i en medlemsstat ikke findes noget veterinærlægemiddel, som er godkendt til en indikation hos en akvatisk art bestemt til fødevareproduktion, under sit direkte, personlige ansvar, og navnlig for at undgå at forårsage uacceptabel lidelse, behandle de pågældende dyr med følgende lægemiddel:</w:t>
      </w:r>
    </w:p>
    <w:p w14:paraId="68033868" w14:textId="77777777" w:rsidR="0005390C" w:rsidRPr="008A636F" w:rsidRDefault="0005390C" w:rsidP="00AE600F">
      <w:pPr>
        <w:pStyle w:val="Listeafsnit"/>
        <w:numPr>
          <w:ilvl w:val="1"/>
          <w:numId w:val="6"/>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 xml:space="preserve">et veterinærlægemiddel godkendt i medlemsstaten </w:t>
      </w:r>
      <w:r w:rsidRPr="008A636F">
        <w:rPr>
          <w:rFonts w:ascii="Gill Sans MT" w:eastAsia="Times New Roman" w:hAnsi="Gill Sans MT" w:cs="Times New Roman"/>
          <w:color w:val="FF0000"/>
          <w:lang w:eastAsia="da-DK"/>
        </w:rPr>
        <w:t>eller i en anden medlemsstat</w:t>
      </w:r>
      <w:r w:rsidRPr="008A636F">
        <w:rPr>
          <w:rFonts w:ascii="Gill Sans MT" w:eastAsia="Times New Roman" w:hAnsi="Gill Sans MT" w:cs="Times New Roman"/>
          <w:color w:val="000000"/>
          <w:lang w:eastAsia="da-DK"/>
        </w:rPr>
        <w:t xml:space="preserve"> til samme eller anden </w:t>
      </w:r>
      <w:r w:rsidRPr="008A636F">
        <w:rPr>
          <w:rFonts w:ascii="Gill Sans MT" w:eastAsia="Times New Roman" w:hAnsi="Gill Sans MT" w:cs="Times New Roman"/>
          <w:i/>
          <w:iCs/>
          <w:color w:val="000000"/>
          <w:lang w:eastAsia="da-DK"/>
        </w:rPr>
        <w:t>akvatisk art</w:t>
      </w:r>
      <w:r w:rsidRPr="008A636F">
        <w:rPr>
          <w:rFonts w:ascii="Gill Sans MT" w:eastAsia="Times New Roman" w:hAnsi="Gill Sans MT" w:cs="Times New Roman"/>
          <w:color w:val="000000"/>
          <w:lang w:eastAsia="da-DK"/>
        </w:rPr>
        <w:t xml:space="preserve"> bestemt til fødevareproduktion til samme eller anden indikation</w:t>
      </w:r>
    </w:p>
    <w:p w14:paraId="5E97DEEC" w14:textId="77777777" w:rsidR="0005390C" w:rsidRPr="008A636F" w:rsidRDefault="0005390C" w:rsidP="00AE600F">
      <w:pPr>
        <w:pStyle w:val="Listeafsnit"/>
        <w:numPr>
          <w:ilvl w:val="1"/>
          <w:numId w:val="6"/>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 xml:space="preserve">et veterinærlægemiddel godkendt i medlemsstaten </w:t>
      </w:r>
      <w:r w:rsidRPr="008A636F">
        <w:rPr>
          <w:rFonts w:ascii="Gill Sans MT" w:eastAsia="Times New Roman" w:hAnsi="Gill Sans MT" w:cs="Times New Roman"/>
          <w:color w:val="FF0000"/>
          <w:lang w:eastAsia="da-DK"/>
        </w:rPr>
        <w:t xml:space="preserve">eller i en anden medlemsstat </w:t>
      </w:r>
      <w:r w:rsidRPr="008A636F">
        <w:rPr>
          <w:rFonts w:ascii="Gill Sans MT" w:eastAsia="Times New Roman" w:hAnsi="Gill Sans MT" w:cs="Times New Roman"/>
          <w:color w:val="000000"/>
          <w:lang w:eastAsia="da-DK"/>
        </w:rPr>
        <w:t xml:space="preserve">til en art af </w:t>
      </w:r>
      <w:r w:rsidRPr="008A636F">
        <w:rPr>
          <w:rFonts w:ascii="Gill Sans MT" w:eastAsia="Times New Roman" w:hAnsi="Gill Sans MT" w:cs="Times New Roman"/>
          <w:i/>
          <w:iCs/>
          <w:color w:val="000000"/>
          <w:lang w:eastAsia="da-DK"/>
        </w:rPr>
        <w:t>landdyr</w:t>
      </w:r>
      <w:r w:rsidRPr="008A636F">
        <w:rPr>
          <w:rFonts w:ascii="Gill Sans MT" w:eastAsia="Times New Roman" w:hAnsi="Gill Sans MT" w:cs="Times New Roman"/>
          <w:color w:val="000000"/>
          <w:lang w:eastAsia="da-DK"/>
        </w:rPr>
        <w:t xml:space="preserve"> bestemt til fødevareproduktion</w:t>
      </w:r>
    </w:p>
    <w:p w14:paraId="034FE838" w14:textId="77777777" w:rsidR="0005390C" w:rsidRPr="008A636F" w:rsidRDefault="0005390C" w:rsidP="00AE600F">
      <w:pPr>
        <w:pStyle w:val="Listeafsnit"/>
        <w:numPr>
          <w:ilvl w:val="1"/>
          <w:numId w:val="6"/>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Hvis dette ikke findes (a og b) kan anvendes et godkendt humanmedicinsk lægemiddel</w:t>
      </w:r>
    </w:p>
    <w:p w14:paraId="2B8C4FB6" w14:textId="77777777" w:rsidR="0005390C" w:rsidRPr="008A636F" w:rsidRDefault="0005390C" w:rsidP="00AE600F">
      <w:pPr>
        <w:pStyle w:val="Listeafsnit"/>
        <w:numPr>
          <w:ilvl w:val="1"/>
          <w:numId w:val="6"/>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Hvis disse ikke findes, da kan anvendes et magistrelt fremstillet lægemiddel.</w:t>
      </w:r>
    </w:p>
    <w:p w14:paraId="40DAC8C5" w14:textId="77777777" w:rsidR="0005390C" w:rsidRPr="008A636F" w:rsidRDefault="0005390C" w:rsidP="00AE600F">
      <w:pPr>
        <w:pStyle w:val="Listeafsnit"/>
        <w:numPr>
          <w:ilvl w:val="1"/>
          <w:numId w:val="6"/>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 xml:space="preserve">Hvis der ikke forefindes noget lægemiddel som omhandlet i ovenstående, kan dyrlægen under sit direkte ansvar og navnlig for at undgå at forårsage uacceptabel lidelse undtagelsesvis behandle et akvatisk dyr, der er bestemt til fødevareproduktion, med et veterinærlægemiddel, der er </w:t>
      </w:r>
      <w:r w:rsidRPr="008A636F">
        <w:rPr>
          <w:rFonts w:ascii="Gill Sans MT" w:eastAsia="Times New Roman" w:hAnsi="Gill Sans MT" w:cs="Times New Roman"/>
          <w:color w:val="FF0000"/>
          <w:lang w:eastAsia="da-DK"/>
        </w:rPr>
        <w:t xml:space="preserve">godkendt i et tredjeland </w:t>
      </w:r>
      <w:r w:rsidRPr="008A636F">
        <w:rPr>
          <w:rFonts w:ascii="Gill Sans MT" w:eastAsia="Times New Roman" w:hAnsi="Gill Sans MT" w:cs="Times New Roman"/>
          <w:color w:val="000000"/>
          <w:lang w:eastAsia="da-DK"/>
        </w:rPr>
        <w:t>til samme dyreart og til samme indikation.</w:t>
      </w:r>
      <w:r w:rsidRPr="008A636F">
        <w:rPr>
          <w:rFonts w:ascii="Gill Sans MT" w:eastAsia="Times New Roman" w:hAnsi="Gill Sans MT" w:cs="Times New Roman"/>
          <w:b/>
          <w:bCs/>
          <w:color w:val="000000"/>
          <w:lang w:eastAsia="da-DK"/>
        </w:rPr>
        <w:t xml:space="preserve"> </w:t>
      </w:r>
      <w:r w:rsidRPr="008A636F">
        <w:rPr>
          <w:rFonts w:ascii="Gill Sans MT" w:eastAsia="Times New Roman" w:hAnsi="Gill Sans MT" w:cs="Times New Roman"/>
          <w:color w:val="000000"/>
          <w:lang w:eastAsia="da-DK"/>
        </w:rPr>
        <w:t>Dette gælder dog</w:t>
      </w:r>
      <w:r w:rsidRPr="008A636F">
        <w:rPr>
          <w:rFonts w:ascii="Gill Sans MT" w:eastAsia="Times New Roman" w:hAnsi="Gill Sans MT" w:cs="Times New Roman"/>
          <w:i/>
          <w:iCs/>
          <w:color w:val="000000"/>
          <w:lang w:eastAsia="da-DK"/>
        </w:rPr>
        <w:t xml:space="preserve"> ikke</w:t>
      </w:r>
      <w:r w:rsidRPr="008A636F">
        <w:rPr>
          <w:rFonts w:ascii="Gill Sans MT" w:eastAsia="Times New Roman" w:hAnsi="Gill Sans MT" w:cs="Times New Roman"/>
          <w:color w:val="000000"/>
          <w:lang w:eastAsia="da-DK"/>
        </w:rPr>
        <w:t xml:space="preserve"> immunologiske veterinærlægemidler.</w:t>
      </w:r>
    </w:p>
    <w:p w14:paraId="2454FB45" w14:textId="77777777" w:rsidR="0005390C" w:rsidRPr="008A636F" w:rsidRDefault="0005390C" w:rsidP="00AE600F">
      <w:pPr>
        <w:shd w:val="clear" w:color="auto" w:fill="FFFFFF"/>
        <w:spacing w:before="360" w:after="120"/>
        <w:rPr>
          <w:rFonts w:ascii="Gill Sans MT" w:hAnsi="Gill Sans MT"/>
          <w:color w:val="000000"/>
          <w:sz w:val="22"/>
          <w:szCs w:val="22"/>
          <w:lang w:eastAsia="da-DK"/>
        </w:rPr>
      </w:pPr>
      <w:r w:rsidRPr="00960ABC">
        <w:rPr>
          <w:rFonts w:ascii="Gill Sans MT" w:hAnsi="Gill Sans MT"/>
          <w:color w:val="000000"/>
          <w:sz w:val="22"/>
          <w:szCs w:val="22"/>
          <w:highlight w:val="yellow"/>
          <w:shd w:val="clear" w:color="auto" w:fill="FFFFFF"/>
        </w:rPr>
        <w:t>Når kaskadereglen anvendes til fødevareproducerende dyr, er det en betingelse, at lægemidlets aktivstof fremgår af</w:t>
      </w:r>
      <w:r w:rsidRPr="008A636F">
        <w:rPr>
          <w:rFonts w:ascii="Gill Sans MT" w:hAnsi="Gill Sans MT"/>
          <w:color w:val="000000"/>
          <w:sz w:val="22"/>
          <w:szCs w:val="22"/>
          <w:shd w:val="clear" w:color="auto" w:fill="FFFFFF"/>
        </w:rPr>
        <w:t xml:space="preserve"> </w:t>
      </w:r>
      <w:hyperlink r:id="rId18" w:history="1">
        <w:r w:rsidRPr="008A636F">
          <w:rPr>
            <w:rStyle w:val="Hyperlink"/>
            <w:rFonts w:ascii="Gill Sans MT" w:hAnsi="Gill Sans MT"/>
            <w:i/>
            <w:iCs/>
            <w:sz w:val="22"/>
            <w:szCs w:val="22"/>
            <w:lang w:eastAsia="da-DK"/>
          </w:rPr>
          <w:t>tabel 1 i bilag til forordning 37/2010</w:t>
        </w:r>
      </w:hyperlink>
      <w:r w:rsidRPr="008A636F">
        <w:rPr>
          <w:rFonts w:ascii="Gill Sans MT" w:hAnsi="Gill Sans MT"/>
          <w:i/>
          <w:iCs/>
          <w:color w:val="000000"/>
          <w:sz w:val="22"/>
          <w:szCs w:val="22"/>
          <w:lang w:eastAsia="da-DK"/>
        </w:rPr>
        <w:t xml:space="preserve"> (MRL).</w:t>
      </w:r>
    </w:p>
    <w:p w14:paraId="6B384767" w14:textId="77777777"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Tilføjelser til tidligere kaskaderegel er markeret med rødt.</w:t>
      </w:r>
    </w:p>
    <w:p w14:paraId="6918233E" w14:textId="77777777"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Senest 5 år fra d. 28. januar 2022 fastsætter Kommissionen en liste over stoffer, der indgår i veterinærlægemidler godkendt i EU til arter af fødevareproducerende landdyr eller stoffer, der indgår i et humant lægemiddel godkendt i EU, der kan anvendes til fødevareproducerende akvatiske arter.</w:t>
      </w:r>
    </w:p>
    <w:p w14:paraId="576FD239" w14:textId="77777777" w:rsidR="00BA6213" w:rsidRDefault="00BA6213" w:rsidP="00AE600F">
      <w:pPr>
        <w:shd w:val="clear" w:color="auto" w:fill="FFFFFF"/>
        <w:spacing w:after="120"/>
        <w:rPr>
          <w:rFonts w:ascii="Gill Sans MT" w:hAnsi="Gill Sans MT"/>
          <w:b/>
          <w:bCs/>
          <w:color w:val="000000"/>
          <w:sz w:val="28"/>
          <w:szCs w:val="28"/>
          <w:lang w:eastAsia="da-DK"/>
        </w:rPr>
      </w:pPr>
    </w:p>
    <w:p w14:paraId="051D5A71" w14:textId="1D8D7936" w:rsidR="000C6EAE" w:rsidRPr="000C6EAE" w:rsidRDefault="000C6EAE" w:rsidP="00AE600F">
      <w:pPr>
        <w:shd w:val="clear" w:color="auto" w:fill="FFFFFF"/>
        <w:spacing w:after="120"/>
        <w:rPr>
          <w:rFonts w:ascii="Gill Sans MT" w:hAnsi="Gill Sans MT"/>
          <w:b/>
          <w:bCs/>
          <w:color w:val="000000"/>
          <w:sz w:val="28"/>
          <w:szCs w:val="28"/>
          <w:lang w:eastAsia="da-DK"/>
        </w:rPr>
      </w:pPr>
      <w:r w:rsidRPr="000C6EAE">
        <w:rPr>
          <w:rFonts w:ascii="Gill Sans MT" w:hAnsi="Gill Sans MT"/>
          <w:b/>
          <w:bCs/>
          <w:color w:val="000000"/>
          <w:sz w:val="28"/>
          <w:szCs w:val="28"/>
          <w:lang w:eastAsia="da-DK"/>
        </w:rPr>
        <w:t>Anvendelse af immunologiske veterinærlægemidler (110)</w:t>
      </w:r>
    </w:p>
    <w:p w14:paraId="2EF4C8B3" w14:textId="62021646" w:rsidR="0005390C" w:rsidRPr="008A636F" w:rsidRDefault="0005390C" w:rsidP="00AE600F">
      <w:pPr>
        <w:shd w:val="clear" w:color="auto" w:fill="FFFFFF"/>
        <w:spacing w:after="120"/>
        <w:rPr>
          <w:rFonts w:ascii="Gill Sans MT" w:hAnsi="Gill Sans MT"/>
          <w:color w:val="000000"/>
          <w:sz w:val="22"/>
          <w:szCs w:val="22"/>
          <w:lang w:eastAsia="da-DK"/>
        </w:rPr>
      </w:pPr>
      <w:r w:rsidRPr="008A636F">
        <w:rPr>
          <w:rFonts w:ascii="Gill Sans MT" w:hAnsi="Gill Sans MT"/>
          <w:color w:val="000000"/>
          <w:sz w:val="22"/>
          <w:szCs w:val="22"/>
          <w:lang w:eastAsia="da-DK"/>
        </w:rPr>
        <w:t>Kaskadereglen, som fremgår af artikel 112-114, gælder ikke for immunologiske lægemidler. Her kan der nationalt forbydes fremstilling, import, distribution, besiddelse, salg, levering eller anvendelse af immunologiske veterinærlægemidler, hvis det opfylder visse kriterier, som angives i forordningen. Når et dyr skal eksporteres til et tredjeland, kan myndigheder give tilladelse til at der til det pågældende dyr anvendes et immunologisk veterinærlægemiddel, som ikke er omfattet af en markedsføringstilladelse i den relevante medlemsstat, men hvis anvendelse er tilladt i det tredjeland, som dyret skal eksporteres til.</w:t>
      </w:r>
    </w:p>
    <w:p w14:paraId="4BC7E017" w14:textId="77777777" w:rsidR="004960AD" w:rsidRDefault="004960AD" w:rsidP="00AE600F">
      <w:pPr>
        <w:rPr>
          <w:rFonts w:ascii="Gill Sans MT" w:hAnsi="Gill Sans MT"/>
          <w:b/>
          <w:bCs/>
          <w:color w:val="000000"/>
          <w:sz w:val="28"/>
          <w:szCs w:val="28"/>
          <w:lang w:eastAsia="da-DK"/>
        </w:rPr>
      </w:pPr>
      <w:r>
        <w:rPr>
          <w:rFonts w:ascii="Gill Sans MT" w:hAnsi="Gill Sans MT"/>
          <w:b/>
          <w:bCs/>
          <w:color w:val="000000"/>
          <w:sz w:val="28"/>
          <w:szCs w:val="28"/>
          <w:lang w:eastAsia="da-DK"/>
        </w:rPr>
        <w:br w:type="page"/>
      </w:r>
    </w:p>
    <w:p w14:paraId="095505D6" w14:textId="77777777" w:rsidR="004960AD" w:rsidRDefault="004960AD" w:rsidP="0005390C">
      <w:pPr>
        <w:shd w:val="clear" w:color="auto" w:fill="FFFFFF"/>
        <w:spacing w:before="360" w:after="120"/>
        <w:rPr>
          <w:rFonts w:ascii="Gill Sans MT" w:hAnsi="Gill Sans MT"/>
          <w:b/>
          <w:bCs/>
          <w:color w:val="000000"/>
          <w:sz w:val="28"/>
          <w:szCs w:val="28"/>
          <w:lang w:eastAsia="da-DK"/>
        </w:rPr>
      </w:pPr>
    </w:p>
    <w:p w14:paraId="7FC44354" w14:textId="4DEC9D22" w:rsidR="0005390C" w:rsidRPr="008A636F" w:rsidRDefault="0005390C" w:rsidP="0005390C">
      <w:pPr>
        <w:shd w:val="clear" w:color="auto" w:fill="FFFFFF"/>
        <w:spacing w:before="360" w:after="120"/>
        <w:rPr>
          <w:rFonts w:ascii="Gill Sans MT" w:hAnsi="Gill Sans MT"/>
          <w:b/>
          <w:bCs/>
          <w:color w:val="000000"/>
          <w:sz w:val="28"/>
          <w:szCs w:val="28"/>
          <w:lang w:eastAsia="da-DK"/>
        </w:rPr>
      </w:pPr>
      <w:r w:rsidRPr="008A636F">
        <w:rPr>
          <w:rFonts w:ascii="Gill Sans MT" w:hAnsi="Gill Sans MT"/>
          <w:b/>
          <w:bCs/>
          <w:color w:val="000000"/>
          <w:sz w:val="28"/>
          <w:szCs w:val="28"/>
          <w:lang w:eastAsia="da-DK"/>
        </w:rPr>
        <w:t>Tilbageholdelsestider for lægemidler, der anvendes ifølge kaskadereglen til produktionsdyr (115)</w:t>
      </w:r>
    </w:p>
    <w:p w14:paraId="2757F896" w14:textId="77777777"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Når kaskadereglen tages i anvendelse til fødevareproducerende dyr (inkl. heste, der ikke er udelukket fra konsum), skal der fastsættes en tilbageholdelsestid på kød eller produkter, der (kan) anvendes til konsum. Hvis der er fastsat en tilbageholdelsestid i produktresuméet for den pågældende dyreart, er det denne, som skal anvendes. Findes det ikke, fastsættes en tilbageholdelsestid i overensstemmelse med de nye kriterier, som beskrives i forordningen, og som erstatter de tidligere regler, der fremgik af Dyrlægebekendtgørelsen.</w:t>
      </w:r>
    </w:p>
    <w:p w14:paraId="74E84AC3" w14:textId="77777777"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For </w:t>
      </w:r>
      <w:r w:rsidRPr="008A636F">
        <w:rPr>
          <w:rFonts w:ascii="Gill Sans MT" w:hAnsi="Gill Sans MT"/>
          <w:b/>
          <w:bCs/>
          <w:color w:val="000000"/>
          <w:sz w:val="22"/>
          <w:szCs w:val="22"/>
          <w:lang w:eastAsia="da-DK"/>
        </w:rPr>
        <w:t>kød og slagtebiprodukter</w:t>
      </w:r>
      <w:r w:rsidRPr="008A636F">
        <w:rPr>
          <w:rFonts w:ascii="Gill Sans MT" w:hAnsi="Gill Sans MT"/>
          <w:color w:val="000000"/>
          <w:sz w:val="22"/>
          <w:szCs w:val="22"/>
          <w:lang w:eastAsia="da-DK"/>
        </w:rPr>
        <w:t xml:space="preserve"> (pattedyr, fjerkræ og opdrætte fuglevildt til konsum) angives mindst:</w:t>
      </w:r>
    </w:p>
    <w:p w14:paraId="0E89047E" w14:textId="77777777" w:rsidR="0005390C" w:rsidRPr="008A636F" w:rsidRDefault="0005390C" w:rsidP="00AE600F">
      <w:pPr>
        <w:pStyle w:val="Listeafsnit"/>
        <w:numPr>
          <w:ilvl w:val="0"/>
          <w:numId w:val="7"/>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Den længste tilbageholdelsestid, der i produktresumeet er fastsat for kød og slagtebiprodukter, ganget med en faktor 1,5</w:t>
      </w:r>
    </w:p>
    <w:p w14:paraId="397E0DBF" w14:textId="77777777" w:rsidR="0005390C" w:rsidRPr="008A636F" w:rsidRDefault="0005390C" w:rsidP="00AE600F">
      <w:pPr>
        <w:pStyle w:val="Listeafsnit"/>
        <w:numPr>
          <w:ilvl w:val="0"/>
          <w:numId w:val="7"/>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28 dage, hvis lægemidlet ikke er godkendt til dyr bestemt til fødevareproduktion</w:t>
      </w:r>
    </w:p>
    <w:p w14:paraId="33E2262A" w14:textId="77777777" w:rsidR="0005390C" w:rsidRPr="008A636F" w:rsidRDefault="0005390C" w:rsidP="00AE600F">
      <w:pPr>
        <w:pStyle w:val="Listeafsnit"/>
        <w:numPr>
          <w:ilvl w:val="0"/>
          <w:numId w:val="7"/>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Én dag, hvis lægemidlet har en tilbageholdelsestid på nul dage og anvendes til en anden taksonomisk familie end den målart, det er godkendt til.</w:t>
      </w:r>
    </w:p>
    <w:p w14:paraId="05DEE191" w14:textId="77777777"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For </w:t>
      </w:r>
      <w:r w:rsidRPr="008A636F">
        <w:rPr>
          <w:rFonts w:ascii="Gill Sans MT" w:hAnsi="Gill Sans MT"/>
          <w:b/>
          <w:bCs/>
          <w:color w:val="000000"/>
          <w:sz w:val="22"/>
          <w:szCs w:val="22"/>
          <w:lang w:eastAsia="da-DK"/>
        </w:rPr>
        <w:t xml:space="preserve">mælk </w:t>
      </w:r>
      <w:r w:rsidRPr="008A636F">
        <w:rPr>
          <w:rFonts w:ascii="Gill Sans MT" w:hAnsi="Gill Sans MT"/>
          <w:color w:val="000000"/>
          <w:sz w:val="22"/>
          <w:szCs w:val="22"/>
          <w:lang w:eastAsia="da-DK"/>
        </w:rPr>
        <w:t>angives mindst:</w:t>
      </w:r>
    </w:p>
    <w:p w14:paraId="52803604" w14:textId="77777777" w:rsidR="0005390C" w:rsidRPr="008A636F" w:rsidRDefault="0005390C" w:rsidP="00AE600F">
      <w:pPr>
        <w:pStyle w:val="Listeafsnit"/>
        <w:numPr>
          <w:ilvl w:val="0"/>
          <w:numId w:val="7"/>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Den længste tilbageholdelsestid for mælk, der i produktresumeet er fastsat for nogen dyreart, ganget med en faktor 1,5</w:t>
      </w:r>
    </w:p>
    <w:p w14:paraId="1BA51617" w14:textId="77777777" w:rsidR="0005390C" w:rsidRPr="008A636F" w:rsidRDefault="0005390C" w:rsidP="00AE600F">
      <w:pPr>
        <w:pStyle w:val="Listeafsnit"/>
        <w:numPr>
          <w:ilvl w:val="0"/>
          <w:numId w:val="8"/>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Syv dage, hvis lægemidlet ikke er godkendt til dyr, der producerer mælk til konsum</w:t>
      </w:r>
    </w:p>
    <w:p w14:paraId="274D33A5" w14:textId="77777777" w:rsidR="0005390C" w:rsidRPr="008A636F" w:rsidRDefault="0005390C" w:rsidP="00AE600F">
      <w:pPr>
        <w:pStyle w:val="Listeafsnit"/>
        <w:numPr>
          <w:ilvl w:val="0"/>
          <w:numId w:val="8"/>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Én dag, hvis lægemidlet har en tilbageholdelsestid på nul.</w:t>
      </w:r>
    </w:p>
    <w:p w14:paraId="57C2F8C3" w14:textId="77777777"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For </w:t>
      </w:r>
      <w:r w:rsidRPr="008A636F">
        <w:rPr>
          <w:rFonts w:ascii="Gill Sans MT" w:hAnsi="Gill Sans MT"/>
          <w:b/>
          <w:bCs/>
          <w:color w:val="000000"/>
          <w:sz w:val="22"/>
          <w:szCs w:val="22"/>
          <w:lang w:eastAsia="da-DK"/>
        </w:rPr>
        <w:t xml:space="preserve">æg </w:t>
      </w:r>
      <w:r w:rsidRPr="008A636F">
        <w:rPr>
          <w:rFonts w:ascii="Gill Sans MT" w:hAnsi="Gill Sans MT"/>
          <w:color w:val="000000"/>
          <w:sz w:val="22"/>
          <w:szCs w:val="22"/>
          <w:lang w:eastAsia="da-DK"/>
        </w:rPr>
        <w:t>angives mindst:</w:t>
      </w:r>
    </w:p>
    <w:p w14:paraId="6DCE370A" w14:textId="77777777" w:rsidR="0005390C" w:rsidRPr="008A636F" w:rsidRDefault="0005390C" w:rsidP="00AE600F">
      <w:pPr>
        <w:pStyle w:val="Listeafsnit"/>
        <w:numPr>
          <w:ilvl w:val="0"/>
          <w:numId w:val="7"/>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Den længste tilbageholdelsestid for æg, der i produktresumeet er fastsat for nogen dyreart, ganget med en faktor 1,5</w:t>
      </w:r>
    </w:p>
    <w:p w14:paraId="1B22718C" w14:textId="77777777" w:rsidR="0005390C" w:rsidRPr="008A636F" w:rsidRDefault="0005390C" w:rsidP="00AE600F">
      <w:pPr>
        <w:pStyle w:val="Listeafsnit"/>
        <w:numPr>
          <w:ilvl w:val="0"/>
          <w:numId w:val="7"/>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color w:val="000000"/>
          <w:lang w:eastAsia="da-DK"/>
        </w:rPr>
        <w:t>10 dage, hvis lægemidlet ikke er godkendt til dyr, der producerer æg til konsum</w:t>
      </w:r>
    </w:p>
    <w:p w14:paraId="136AC587" w14:textId="77777777"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For </w:t>
      </w:r>
      <w:r w:rsidRPr="008A636F">
        <w:rPr>
          <w:rFonts w:ascii="Gill Sans MT" w:hAnsi="Gill Sans MT"/>
          <w:b/>
          <w:bCs/>
          <w:color w:val="000000"/>
          <w:sz w:val="22"/>
          <w:szCs w:val="22"/>
          <w:lang w:eastAsia="da-DK"/>
        </w:rPr>
        <w:t>akvatiske</w:t>
      </w:r>
      <w:r w:rsidRPr="008A636F">
        <w:rPr>
          <w:rFonts w:ascii="Gill Sans MT" w:hAnsi="Gill Sans MT"/>
          <w:color w:val="000000"/>
          <w:sz w:val="22"/>
          <w:szCs w:val="22"/>
          <w:lang w:eastAsia="da-DK"/>
        </w:rPr>
        <w:t xml:space="preserve"> dyrearter til konsum angives mindst:</w:t>
      </w:r>
    </w:p>
    <w:p w14:paraId="02289254" w14:textId="77777777" w:rsidR="0005390C" w:rsidRPr="008A636F" w:rsidRDefault="0005390C" w:rsidP="00AE600F">
      <w:pPr>
        <w:pStyle w:val="Listeafsnit"/>
        <w:numPr>
          <w:ilvl w:val="0"/>
          <w:numId w:val="9"/>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lang w:eastAsia="da-DK"/>
        </w:rPr>
        <w:t>Den længste tilbageholdelsestid, der i produktresuméet er fastsat for en akvatisk art, ganget med faktor 1,5 og udtrykt som graddage</w:t>
      </w:r>
    </w:p>
    <w:p w14:paraId="69826286" w14:textId="77777777" w:rsidR="0005390C" w:rsidRPr="008A636F" w:rsidRDefault="0005390C" w:rsidP="00AE600F">
      <w:pPr>
        <w:pStyle w:val="Listeafsnit"/>
        <w:numPr>
          <w:ilvl w:val="0"/>
          <w:numId w:val="9"/>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lang w:eastAsia="da-DK"/>
        </w:rPr>
        <w:t>Hvis lægemidlet er godkendt til arter af landdyr beregnet til fødevareproduktion, den længste tilbageholdelsestid for nogen af de dyrearter, der er beregnet til fødevareproduktion, som er fastsat i produktresuméet, ganget med faktor 50 og udtrykt som graddage, dog ikke over 500 graddage</w:t>
      </w:r>
    </w:p>
    <w:p w14:paraId="4A0AAFDC" w14:textId="77777777" w:rsidR="0005390C" w:rsidRPr="008A636F" w:rsidRDefault="0005390C" w:rsidP="00AE600F">
      <w:pPr>
        <w:pStyle w:val="Listeafsnit"/>
        <w:numPr>
          <w:ilvl w:val="0"/>
          <w:numId w:val="9"/>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lang w:eastAsia="da-DK"/>
        </w:rPr>
        <w:t>500 graddage, hvis lægemidlet ikke er godkendt til dyrearter bestemt til fødevareproduktion</w:t>
      </w:r>
    </w:p>
    <w:p w14:paraId="17095B19" w14:textId="77777777" w:rsidR="0005390C" w:rsidRPr="008A636F" w:rsidRDefault="0005390C" w:rsidP="00AE600F">
      <w:pPr>
        <w:pStyle w:val="Listeafsnit"/>
        <w:numPr>
          <w:ilvl w:val="0"/>
          <w:numId w:val="9"/>
        </w:numPr>
        <w:shd w:val="clear" w:color="auto" w:fill="FFFFFF"/>
        <w:spacing w:before="120" w:after="0" w:line="240" w:lineRule="auto"/>
        <w:rPr>
          <w:rFonts w:ascii="Gill Sans MT" w:eastAsia="Times New Roman" w:hAnsi="Gill Sans MT" w:cs="Times New Roman"/>
          <w:color w:val="000000"/>
          <w:lang w:eastAsia="da-DK"/>
        </w:rPr>
      </w:pPr>
      <w:r w:rsidRPr="008A636F">
        <w:rPr>
          <w:rFonts w:ascii="Gill Sans MT" w:eastAsia="Times New Roman" w:hAnsi="Gill Sans MT" w:cs="Times New Roman"/>
          <w:lang w:eastAsia="da-DK"/>
        </w:rPr>
        <w:t>25 graddage, hvis den længste tilbageholdelsestid for alle dyrearter er nul.</w:t>
      </w:r>
    </w:p>
    <w:p w14:paraId="0FCEE69D" w14:textId="77777777" w:rsidR="00BA6213" w:rsidRDefault="00BA6213" w:rsidP="00AE600F">
      <w:pPr>
        <w:shd w:val="clear" w:color="auto" w:fill="FFFFFF"/>
        <w:spacing w:before="120"/>
        <w:rPr>
          <w:rFonts w:ascii="Gill Sans MT" w:hAnsi="Gill Sans MT"/>
          <w:color w:val="000000"/>
          <w:sz w:val="22"/>
          <w:szCs w:val="22"/>
          <w:lang w:eastAsia="da-DK"/>
        </w:rPr>
      </w:pPr>
    </w:p>
    <w:p w14:paraId="5CF88F31" w14:textId="04CB9716" w:rsidR="0005390C" w:rsidRPr="008A636F" w:rsidRDefault="0005390C" w:rsidP="00AE600F">
      <w:pPr>
        <w:shd w:val="clear" w:color="auto" w:fill="FFFFFF"/>
        <w:spacing w:before="120"/>
        <w:rPr>
          <w:rFonts w:ascii="Gill Sans MT" w:hAnsi="Gill Sans MT"/>
          <w:color w:val="000000"/>
          <w:lang w:eastAsia="da-DK"/>
        </w:rPr>
      </w:pPr>
      <w:r w:rsidRPr="008A636F">
        <w:rPr>
          <w:rFonts w:ascii="Gill Sans MT" w:hAnsi="Gill Sans MT"/>
          <w:color w:val="000000"/>
          <w:sz w:val="22"/>
          <w:szCs w:val="22"/>
          <w:lang w:eastAsia="da-DK"/>
        </w:rPr>
        <w:t xml:space="preserve">For </w:t>
      </w:r>
      <w:r w:rsidRPr="008A636F">
        <w:rPr>
          <w:rFonts w:ascii="Gill Sans MT" w:hAnsi="Gill Sans MT"/>
          <w:b/>
          <w:bCs/>
          <w:color w:val="000000"/>
          <w:sz w:val="22"/>
          <w:szCs w:val="22"/>
          <w:lang w:eastAsia="da-DK"/>
        </w:rPr>
        <w:t>honning</w:t>
      </w:r>
      <w:r w:rsidRPr="008A636F">
        <w:rPr>
          <w:rFonts w:ascii="Gill Sans MT" w:hAnsi="Gill Sans MT"/>
          <w:color w:val="000000"/>
          <w:sz w:val="22"/>
          <w:szCs w:val="22"/>
          <w:lang w:eastAsia="da-DK"/>
        </w:rPr>
        <w:t xml:space="preserve">  fastsætter dyrlægen en passende tilbageholdelsestid ved i hvert enkelttilfælde at vurdere den specifikke situation for det eller de enkelte bistade(r), og navnlig risikoen for restkoncentrationer i honning eller andre levnedsmidler høstet fra bistader</w:t>
      </w:r>
      <w:r w:rsidRPr="008A636F">
        <w:rPr>
          <w:rFonts w:ascii="Gill Sans MT" w:hAnsi="Gill Sans MT"/>
          <w:color w:val="000000"/>
          <w:lang w:eastAsia="da-DK"/>
        </w:rPr>
        <w:t xml:space="preserve"> og beregnet til konsum.</w:t>
      </w:r>
    </w:p>
    <w:p w14:paraId="27592141" w14:textId="2529FD8F" w:rsidR="0005390C" w:rsidRPr="008A636F" w:rsidRDefault="0005390C" w:rsidP="00AE600F">
      <w:pPr>
        <w:shd w:val="clear" w:color="auto" w:fill="FFFFFF"/>
        <w:spacing w:before="120"/>
        <w:rPr>
          <w:rFonts w:ascii="Gill Sans MT" w:hAnsi="Gill Sans MT"/>
          <w:b/>
          <w:bCs/>
          <w:color w:val="000000"/>
          <w:szCs w:val="24"/>
          <w:lang w:eastAsia="da-DK"/>
        </w:rPr>
      </w:pPr>
      <w:r w:rsidRPr="008A636F">
        <w:rPr>
          <w:rFonts w:ascii="Gill Sans MT" w:hAnsi="Gill Sans MT"/>
          <w:b/>
          <w:bCs/>
          <w:color w:val="000000"/>
          <w:szCs w:val="24"/>
          <w:lang w:eastAsia="da-DK"/>
        </w:rPr>
        <w:t>Uundværlige lægemidler til dyr af hesteslægten</w:t>
      </w:r>
    </w:p>
    <w:p w14:paraId="215D804C" w14:textId="77777777"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Kommissionen fastsætter desuden ved hjælp af gennemførelsesretsakter en liste over stoffer, som er vigtige for behandlingen af dyr af hestefamilien, eller som indebærer ekstra kliniske fordele sammenlignet med andre tilgængelige behandlingsmuligheder for dyr af hestefamilien, og for hvilke tilbageholdstiden for dyr af hestefamilien skal være seks måneder.</w:t>
      </w:r>
    </w:p>
    <w:p w14:paraId="1B0FBA9B" w14:textId="4909E69F"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 xml:space="preserve">Læs mere om behandling af heste med lægemidler samt udelukkelse fra konsum på </w:t>
      </w:r>
      <w:hyperlink r:id="rId19" w:history="1">
        <w:r w:rsidRPr="008A636F">
          <w:rPr>
            <w:rStyle w:val="Hyperlink"/>
            <w:rFonts w:ascii="Gill Sans MT" w:hAnsi="Gill Sans MT"/>
            <w:sz w:val="22"/>
            <w:szCs w:val="22"/>
            <w:lang w:eastAsia="da-DK"/>
          </w:rPr>
          <w:t>ddd.dk</w:t>
        </w:r>
      </w:hyperlink>
    </w:p>
    <w:p w14:paraId="3A68A5E6" w14:textId="77777777" w:rsidR="0005390C" w:rsidRPr="008A636F" w:rsidRDefault="0005390C" w:rsidP="00AE600F">
      <w:pPr>
        <w:rPr>
          <w:rFonts w:ascii="Gill Sans MT" w:hAnsi="Gill Sans MT"/>
          <w:b/>
          <w:bCs/>
          <w:color w:val="000000"/>
          <w:sz w:val="28"/>
          <w:szCs w:val="28"/>
          <w:lang w:eastAsia="da-DK"/>
        </w:rPr>
      </w:pPr>
    </w:p>
    <w:p w14:paraId="709EAFD1" w14:textId="77777777" w:rsidR="004960AD" w:rsidRDefault="004960AD" w:rsidP="0005390C">
      <w:pPr>
        <w:rPr>
          <w:rFonts w:ascii="Gill Sans MT" w:hAnsi="Gill Sans MT"/>
          <w:b/>
          <w:bCs/>
          <w:color w:val="000000"/>
          <w:sz w:val="28"/>
          <w:szCs w:val="28"/>
          <w:lang w:eastAsia="da-DK"/>
        </w:rPr>
      </w:pPr>
    </w:p>
    <w:p w14:paraId="6D677B52" w14:textId="1DCD861C" w:rsidR="0005390C" w:rsidRPr="008A636F" w:rsidRDefault="0005390C" w:rsidP="00AE600F">
      <w:pPr>
        <w:rPr>
          <w:rFonts w:ascii="Gill Sans MT" w:hAnsi="Gill Sans MT"/>
          <w:b/>
          <w:bCs/>
          <w:color w:val="000000"/>
          <w:sz w:val="28"/>
          <w:szCs w:val="28"/>
          <w:lang w:eastAsia="da-DK"/>
        </w:rPr>
      </w:pPr>
      <w:r w:rsidRPr="008A636F">
        <w:rPr>
          <w:rFonts w:ascii="Gill Sans MT" w:hAnsi="Gill Sans MT"/>
          <w:b/>
          <w:bCs/>
          <w:color w:val="000000"/>
          <w:sz w:val="28"/>
          <w:szCs w:val="28"/>
          <w:lang w:eastAsia="da-DK"/>
        </w:rPr>
        <w:t>Anvendelse af veterinærlægemidler for dyrlæger, der leverer tjenesteydelser i andre medlemsstater (111)</w:t>
      </w:r>
    </w:p>
    <w:p w14:paraId="35F2DF24" w14:textId="6D5C79C4" w:rsidR="0005390C" w:rsidRPr="008A636F" w:rsidRDefault="0005390C" w:rsidP="00AE600F">
      <w:pPr>
        <w:shd w:val="clear" w:color="auto" w:fill="FFFFFF"/>
        <w:spacing w:before="120"/>
        <w:rPr>
          <w:rFonts w:ascii="Gill Sans MT" w:hAnsi="Gill Sans MT"/>
          <w:color w:val="000000"/>
          <w:sz w:val="22"/>
          <w:szCs w:val="22"/>
          <w:lang w:eastAsia="da-DK"/>
        </w:rPr>
      </w:pPr>
      <w:r w:rsidRPr="008A636F">
        <w:rPr>
          <w:rFonts w:ascii="Gill Sans MT" w:hAnsi="Gill Sans MT"/>
          <w:color w:val="000000"/>
          <w:sz w:val="22"/>
          <w:szCs w:val="22"/>
          <w:lang w:eastAsia="da-DK"/>
        </w:rPr>
        <w:t>Dyrlæger, der leverer tjenesteydelser i en anden medlemsstat end den, hvori dyrlægen er etableret (»værtsmedlemsstat«), har lov til at være i besiddelse af og ordinere veterinærlægemidler, som ikke er godkendt i værtsmedlemsstaten, til dyr eller grupper af dyr, som dyrlægen har under behandling, i den mængde, som er nødvendig, og som ikke overstiger den mængde, der kræves til den behandling, som dyrlægen har ordineret, forudsat at betingelserne i artikel 111 er opfyldt.</w:t>
      </w:r>
      <w:r w:rsidR="000362F9" w:rsidRPr="000362F9">
        <w:rPr>
          <w:rFonts w:ascii="Gill Sans MT" w:hAnsi="Gill Sans MT"/>
          <w:color w:val="000000"/>
          <w:lang w:eastAsia="da-DK"/>
        </w:rPr>
        <w:t xml:space="preserve"> </w:t>
      </w:r>
      <w:r w:rsidR="000362F9">
        <w:rPr>
          <w:rFonts w:ascii="Gill Sans MT" w:hAnsi="Gill Sans MT"/>
          <w:color w:val="000000"/>
          <w:lang w:eastAsia="da-DK"/>
        </w:rPr>
        <w:t>Medicinen skal være i original emballage og må ikke sælges til videre distribution.</w:t>
      </w:r>
    </w:p>
    <w:p w14:paraId="416746B6" w14:textId="77777777" w:rsidR="0005390C" w:rsidRPr="008A636F" w:rsidRDefault="0005390C" w:rsidP="00AE600F">
      <w:pPr>
        <w:shd w:val="clear" w:color="auto" w:fill="FFFFFF"/>
        <w:spacing w:before="120"/>
        <w:rPr>
          <w:rFonts w:ascii="Gill Sans MT" w:hAnsi="Gill Sans MT"/>
          <w:color w:val="000000"/>
          <w:sz w:val="22"/>
          <w:szCs w:val="22"/>
          <w:lang w:eastAsia="da-DK"/>
        </w:rPr>
      </w:pPr>
    </w:p>
    <w:p w14:paraId="32109DC4" w14:textId="77777777" w:rsidR="0005390C" w:rsidRPr="008A636F" w:rsidRDefault="0005390C" w:rsidP="00AE600F">
      <w:pPr>
        <w:shd w:val="clear" w:color="auto" w:fill="FFFFFF"/>
        <w:spacing w:before="120"/>
        <w:rPr>
          <w:rFonts w:ascii="Gill Sans MT" w:hAnsi="Gill Sans MT"/>
          <w:b/>
          <w:bCs/>
          <w:color w:val="000000"/>
          <w:sz w:val="28"/>
          <w:szCs w:val="28"/>
          <w:lang w:eastAsia="da-DK"/>
        </w:rPr>
      </w:pPr>
      <w:r w:rsidRPr="008A636F">
        <w:rPr>
          <w:rFonts w:ascii="Gill Sans MT" w:hAnsi="Gill Sans MT"/>
          <w:b/>
          <w:bCs/>
          <w:color w:val="000000"/>
          <w:sz w:val="28"/>
          <w:szCs w:val="28"/>
          <w:lang w:eastAsia="da-DK"/>
        </w:rPr>
        <w:t>Optegnelser over anvendt medicin til fødevareproducerende dyr (108)</w:t>
      </w:r>
    </w:p>
    <w:p w14:paraId="42814663" w14:textId="77777777" w:rsidR="0005390C" w:rsidRPr="008A636F" w:rsidRDefault="0005390C" w:rsidP="00AE600F">
      <w:pPr>
        <w:shd w:val="clear" w:color="auto" w:fill="FFFFFF"/>
        <w:spacing w:before="120"/>
        <w:rPr>
          <w:rFonts w:ascii="Gill Sans MT" w:hAnsi="Gill Sans MT"/>
          <w:color w:val="000000"/>
          <w:sz w:val="22"/>
          <w:szCs w:val="22"/>
          <w:shd w:val="clear" w:color="auto" w:fill="FFFFFF"/>
        </w:rPr>
      </w:pPr>
      <w:r w:rsidRPr="008A636F">
        <w:rPr>
          <w:rFonts w:ascii="Gill Sans MT" w:hAnsi="Gill Sans MT"/>
          <w:i/>
          <w:iCs/>
          <w:color w:val="000000"/>
          <w:sz w:val="22"/>
          <w:szCs w:val="22"/>
          <w:shd w:val="clear" w:color="auto" w:fill="FFFFFF"/>
        </w:rPr>
        <w:t>Ejere</w:t>
      </w:r>
      <w:r w:rsidRPr="008A636F">
        <w:rPr>
          <w:rFonts w:ascii="Gill Sans MT" w:hAnsi="Gill Sans MT"/>
          <w:color w:val="000000"/>
          <w:sz w:val="22"/>
          <w:szCs w:val="22"/>
          <w:shd w:val="clear" w:color="auto" w:fill="FFFFFF"/>
        </w:rPr>
        <w:t xml:space="preserve"> af dyr bestemt til fødevareproduktion, eller hvis dyrene ikke holdes af ejerne, </w:t>
      </w:r>
      <w:r w:rsidRPr="008A636F">
        <w:rPr>
          <w:rFonts w:ascii="Gill Sans MT" w:hAnsi="Gill Sans MT"/>
          <w:i/>
          <w:iCs/>
          <w:color w:val="000000"/>
          <w:sz w:val="22"/>
          <w:szCs w:val="22"/>
          <w:shd w:val="clear" w:color="auto" w:fill="FFFFFF"/>
        </w:rPr>
        <w:t>de personer</w:t>
      </w:r>
      <w:r w:rsidRPr="008A636F">
        <w:rPr>
          <w:rFonts w:ascii="Gill Sans MT" w:hAnsi="Gill Sans MT"/>
          <w:color w:val="000000"/>
          <w:sz w:val="22"/>
          <w:szCs w:val="22"/>
          <w:shd w:val="clear" w:color="auto" w:fill="FFFFFF"/>
        </w:rPr>
        <w:t>, der er ansvarlige for dyrene, skal registrere, hvilke lægemidler de anvender, og opbevare en kopi af dyrlægerecepten, hvis det er relevant.</w:t>
      </w:r>
    </w:p>
    <w:p w14:paraId="0EBF6D00" w14:textId="1589985D" w:rsidR="007342F9" w:rsidRPr="007342F9" w:rsidRDefault="0005390C" w:rsidP="007342F9">
      <w:pPr>
        <w:shd w:val="clear" w:color="auto" w:fill="FFFFFF"/>
        <w:spacing w:before="120"/>
        <w:rPr>
          <w:rFonts w:ascii="Gill Sans MT" w:hAnsi="Gill Sans MT"/>
          <w:color w:val="000000"/>
          <w:sz w:val="22"/>
          <w:szCs w:val="22"/>
          <w:shd w:val="clear" w:color="auto" w:fill="FFFFFF"/>
        </w:rPr>
      </w:pPr>
      <w:r w:rsidRPr="007342F9">
        <w:rPr>
          <w:rFonts w:ascii="Gill Sans MT" w:hAnsi="Gill Sans MT"/>
          <w:color w:val="000000"/>
          <w:sz w:val="22"/>
          <w:szCs w:val="22"/>
          <w:shd w:val="clear" w:color="auto" w:fill="FFFFFF"/>
        </w:rPr>
        <w:t>Hvor det førhen kun gjaldt for receptpligtige lægemidler, skal optegnelserne nu også føres over ikke-receptpligtige lægemidler</w:t>
      </w:r>
      <w:r w:rsidR="007342F9" w:rsidRPr="007342F9">
        <w:rPr>
          <w:rFonts w:ascii="Gill Sans MT" w:hAnsi="Gill Sans MT"/>
          <w:color w:val="000000"/>
          <w:sz w:val="22"/>
          <w:szCs w:val="22"/>
          <w:shd w:val="clear" w:color="auto" w:fill="FFFFFF"/>
        </w:rPr>
        <w:t xml:space="preserve">. </w:t>
      </w:r>
      <w:r w:rsidR="007342F9" w:rsidRPr="007342F9">
        <w:rPr>
          <w:rFonts w:ascii="Gill Sans MT" w:hAnsi="Gill Sans MT" w:cs="Calibri"/>
          <w:color w:val="201F1E"/>
          <w:sz w:val="22"/>
          <w:szCs w:val="22"/>
          <w:bdr w:val="none" w:sz="0" w:space="0" w:color="auto" w:frame="1"/>
          <w:shd w:val="clear" w:color="auto" w:fill="FFFFFF"/>
        </w:rPr>
        <w:t>Ikke receptpligtige l</w:t>
      </w:r>
      <w:r w:rsidR="007342F9" w:rsidRPr="007342F9">
        <w:rPr>
          <w:rFonts w:ascii="Gill Sans MT" w:hAnsi="Gill Sans MT" w:cs="Calibri" w:hint="eastAsia"/>
          <w:color w:val="201F1E"/>
          <w:sz w:val="22"/>
          <w:szCs w:val="22"/>
          <w:bdr w:val="none" w:sz="0" w:space="0" w:color="auto" w:frame="1"/>
          <w:shd w:val="clear" w:color="auto" w:fill="FFFFFF"/>
        </w:rPr>
        <w:t>æ</w:t>
      </w:r>
      <w:r w:rsidR="007342F9" w:rsidRPr="007342F9">
        <w:rPr>
          <w:rFonts w:ascii="Gill Sans MT" w:hAnsi="Gill Sans MT" w:cs="Calibri"/>
          <w:color w:val="201F1E"/>
          <w:sz w:val="22"/>
          <w:szCs w:val="22"/>
          <w:bdr w:val="none" w:sz="0" w:space="0" w:color="auto" w:frame="1"/>
          <w:shd w:val="clear" w:color="auto" w:fill="FFFFFF"/>
        </w:rPr>
        <w:t>gemidler angives i Danmark med udleveringsbestemmelse HA, HV, HP, HPK.</w:t>
      </w:r>
    </w:p>
    <w:p w14:paraId="743C842B" w14:textId="1AC8250A" w:rsidR="0005390C" w:rsidRDefault="0005390C" w:rsidP="00AE600F">
      <w:pPr>
        <w:shd w:val="clear" w:color="auto" w:fill="FFFFFF"/>
        <w:spacing w:before="120"/>
        <w:rPr>
          <w:rFonts w:ascii="Gill Sans MT" w:hAnsi="Gill Sans MT"/>
          <w:color w:val="000000"/>
          <w:sz w:val="22"/>
          <w:szCs w:val="22"/>
          <w:shd w:val="clear" w:color="auto" w:fill="FFFFFF"/>
        </w:rPr>
      </w:pPr>
      <w:r w:rsidRPr="008A636F">
        <w:rPr>
          <w:rFonts w:ascii="Gill Sans MT" w:hAnsi="Gill Sans MT"/>
          <w:color w:val="000000"/>
          <w:sz w:val="22"/>
          <w:szCs w:val="22"/>
          <w:shd w:val="clear" w:color="auto" w:fill="FFFFFF"/>
        </w:rPr>
        <w:t>Det fremgår af artikel 108, hvilke optegnelser ejeren/den ansvarlige skal føre. Det er værd at bemærke, at der skal føres optegnelser over leverandør, dokumentation for erhvervelsen af lægemidlet samt tilbageholdelsestid og behandlingens varighed, mens krav om dato for afslutning af behandling, årsag og administrationsvej udgår.</w:t>
      </w:r>
    </w:p>
    <w:p w14:paraId="0B419EF1" w14:textId="6F7B40C4" w:rsidR="000339A8" w:rsidRDefault="000339A8" w:rsidP="00AE600F">
      <w:pPr>
        <w:shd w:val="clear" w:color="auto" w:fill="FFFFFF"/>
        <w:spacing w:before="120"/>
        <w:rPr>
          <w:rFonts w:ascii="Gill Sans MT" w:hAnsi="Gill Sans MT"/>
          <w:color w:val="000000"/>
          <w:sz w:val="22"/>
          <w:szCs w:val="22"/>
          <w:shd w:val="clear" w:color="auto" w:fill="FFFFFF"/>
        </w:rPr>
      </w:pPr>
    </w:p>
    <w:p w14:paraId="66708867" w14:textId="58C8EB01" w:rsidR="000339A8" w:rsidRDefault="000339A8" w:rsidP="00AE600F">
      <w:pPr>
        <w:shd w:val="clear" w:color="auto" w:fill="FFFFFF"/>
        <w:spacing w:before="120"/>
        <w:rPr>
          <w:rFonts w:ascii="Gill Sans MT" w:hAnsi="Gill Sans MT"/>
          <w:b/>
          <w:bCs/>
          <w:color w:val="000000"/>
          <w:sz w:val="28"/>
          <w:szCs w:val="28"/>
          <w:shd w:val="clear" w:color="auto" w:fill="FFFFFF"/>
        </w:rPr>
      </w:pPr>
      <w:r w:rsidRPr="000339A8">
        <w:rPr>
          <w:rFonts w:ascii="Gill Sans MT" w:hAnsi="Gill Sans MT"/>
          <w:b/>
          <w:bCs/>
          <w:color w:val="000000"/>
          <w:sz w:val="28"/>
          <w:szCs w:val="28"/>
          <w:shd w:val="clear" w:color="auto" w:fill="FFFFFF"/>
        </w:rPr>
        <w:t>Fjernsalg af veterinærlægemidler (104)</w:t>
      </w:r>
    </w:p>
    <w:p w14:paraId="7D695938" w14:textId="1B7ABC2F" w:rsidR="002B1ACC" w:rsidRDefault="002B1ACC" w:rsidP="00AE600F">
      <w:pPr>
        <w:shd w:val="clear" w:color="auto" w:fill="FFFFFF"/>
        <w:spacing w:before="120"/>
        <w:rPr>
          <w:rFonts w:ascii="Gill Sans MT" w:hAnsi="Gill Sans MT"/>
          <w:sz w:val="22"/>
          <w:szCs w:val="22"/>
        </w:rPr>
      </w:pPr>
      <w:r>
        <w:rPr>
          <w:rFonts w:ascii="Gill Sans MT" w:hAnsi="Gill Sans MT"/>
          <w:sz w:val="22"/>
          <w:szCs w:val="22"/>
        </w:rPr>
        <w:t xml:space="preserve">Af </w:t>
      </w:r>
      <w:r w:rsidR="00011A65">
        <w:rPr>
          <w:rFonts w:ascii="Gill Sans MT" w:hAnsi="Gill Sans MT"/>
          <w:sz w:val="22"/>
          <w:szCs w:val="22"/>
        </w:rPr>
        <w:t xml:space="preserve">kapitel VII afsnit 2, </w:t>
      </w:r>
      <w:r>
        <w:rPr>
          <w:rFonts w:ascii="Gill Sans MT" w:hAnsi="Gill Sans MT"/>
          <w:sz w:val="22"/>
          <w:szCs w:val="22"/>
        </w:rPr>
        <w:t>artikel 104 stk. 1 fremgår det at p</w:t>
      </w:r>
      <w:r w:rsidR="000339A8" w:rsidRPr="000339A8">
        <w:rPr>
          <w:rFonts w:ascii="Gill Sans MT" w:hAnsi="Gill Sans MT"/>
          <w:sz w:val="22"/>
          <w:szCs w:val="22"/>
        </w:rPr>
        <w:t xml:space="preserve">ersoner, der har tilladelse til at udlevere veterinærlægemidler i henhold til artikel 103 i forordning (EU) 2019/6, kan tilbyde sådanne lægemidler til fjernsalg på visse betingelser. </w:t>
      </w:r>
    </w:p>
    <w:p w14:paraId="534235CD" w14:textId="38BF1F0F" w:rsidR="002B1ACC" w:rsidRPr="00C434CC" w:rsidRDefault="002B1ACC" w:rsidP="002B1ACC">
      <w:pPr>
        <w:shd w:val="clear" w:color="auto" w:fill="FFFFFF"/>
        <w:rPr>
          <w:rFonts w:ascii="Gill Sans MT" w:hAnsi="Gill Sans MT"/>
          <w:color w:val="000000"/>
          <w:sz w:val="22"/>
          <w:szCs w:val="22"/>
          <w:lang w:eastAsia="da-DK"/>
        </w:rPr>
      </w:pPr>
      <w:r>
        <w:rPr>
          <w:rFonts w:ascii="Gill Sans MT" w:hAnsi="Gill Sans MT"/>
          <w:color w:val="000000"/>
          <w:sz w:val="22"/>
          <w:szCs w:val="22"/>
          <w:lang w:eastAsia="da-DK"/>
        </w:rPr>
        <w:t xml:space="preserve">DDD har </w:t>
      </w:r>
      <w:r w:rsidR="00C434CC">
        <w:rPr>
          <w:rFonts w:ascii="Gill Sans MT" w:hAnsi="Gill Sans MT"/>
          <w:color w:val="000000"/>
          <w:sz w:val="22"/>
          <w:szCs w:val="22"/>
          <w:lang w:eastAsia="da-DK"/>
        </w:rPr>
        <w:t xml:space="preserve">i en </w:t>
      </w:r>
      <w:hyperlink r:id="rId20" w:history="1">
        <w:r w:rsidR="00C434CC" w:rsidRPr="00C434CC">
          <w:rPr>
            <w:rStyle w:val="Hyperlink"/>
            <w:rFonts w:ascii="Gill Sans MT" w:hAnsi="Gill Sans MT"/>
            <w:sz w:val="22"/>
            <w:szCs w:val="22"/>
            <w:lang w:eastAsia="da-DK"/>
          </w:rPr>
          <w:t xml:space="preserve">henvendelse til </w:t>
        </w:r>
        <w:r w:rsidRPr="00C434CC">
          <w:rPr>
            <w:rStyle w:val="Hyperlink"/>
            <w:rFonts w:ascii="Gill Sans MT" w:hAnsi="Gill Sans MT"/>
            <w:sz w:val="22"/>
            <w:szCs w:val="22"/>
            <w:lang w:eastAsia="da-DK"/>
          </w:rPr>
          <w:t>Folketingets Miljø- og Fødevareudvalg</w:t>
        </w:r>
      </w:hyperlink>
      <w:r>
        <w:rPr>
          <w:rFonts w:ascii="Gill Sans MT" w:hAnsi="Gill Sans MT"/>
          <w:color w:val="000000"/>
          <w:sz w:val="22"/>
          <w:szCs w:val="22"/>
          <w:lang w:eastAsia="da-DK"/>
        </w:rPr>
        <w:t xml:space="preserve"> udtrykt bekymring for, hvorvidt det vil medføre risiko for </w:t>
      </w:r>
      <w:r w:rsidR="00C434CC">
        <w:rPr>
          <w:rFonts w:ascii="Gill Sans MT" w:hAnsi="Gill Sans MT"/>
          <w:color w:val="000000"/>
          <w:sz w:val="22"/>
          <w:szCs w:val="22"/>
          <w:lang w:eastAsia="da-DK"/>
        </w:rPr>
        <w:t xml:space="preserve">online salg og </w:t>
      </w:r>
      <w:r>
        <w:rPr>
          <w:rFonts w:ascii="Gill Sans MT" w:hAnsi="Gill Sans MT"/>
          <w:color w:val="000000"/>
          <w:sz w:val="22"/>
          <w:szCs w:val="22"/>
          <w:lang w:eastAsia="da-DK"/>
        </w:rPr>
        <w:t xml:space="preserve">indførsel af </w:t>
      </w:r>
      <w:r w:rsidR="00C434CC">
        <w:rPr>
          <w:rFonts w:ascii="Gill Sans MT" w:hAnsi="Gill Sans MT"/>
          <w:color w:val="000000"/>
          <w:sz w:val="22"/>
          <w:szCs w:val="22"/>
          <w:lang w:eastAsia="da-DK"/>
        </w:rPr>
        <w:t>veterinær</w:t>
      </w:r>
      <w:r>
        <w:rPr>
          <w:rFonts w:ascii="Gill Sans MT" w:hAnsi="Gill Sans MT"/>
          <w:color w:val="000000"/>
          <w:sz w:val="22"/>
          <w:szCs w:val="22"/>
          <w:lang w:eastAsia="da-DK"/>
        </w:rPr>
        <w:t>lægemidler, som er uden</w:t>
      </w:r>
      <w:r w:rsidR="00C434CC">
        <w:rPr>
          <w:rFonts w:ascii="Gill Sans MT" w:hAnsi="Gill Sans MT"/>
          <w:color w:val="000000"/>
          <w:sz w:val="22"/>
          <w:szCs w:val="22"/>
          <w:lang w:eastAsia="da-DK"/>
        </w:rPr>
        <w:t xml:space="preserve"> krav om</w:t>
      </w:r>
      <w:r>
        <w:rPr>
          <w:rFonts w:ascii="Gill Sans MT" w:hAnsi="Gill Sans MT"/>
          <w:color w:val="000000"/>
          <w:sz w:val="22"/>
          <w:szCs w:val="22"/>
          <w:lang w:eastAsia="da-DK"/>
        </w:rPr>
        <w:t xml:space="preserve"> recept i en anden medlemsstat, men som er på recept i Danmark</w:t>
      </w:r>
      <w:r w:rsidR="00C434CC">
        <w:rPr>
          <w:rFonts w:ascii="Gill Sans MT" w:hAnsi="Gill Sans MT"/>
          <w:color w:val="000000"/>
          <w:sz w:val="22"/>
          <w:szCs w:val="22"/>
          <w:lang w:eastAsia="da-DK"/>
        </w:rPr>
        <w:t xml:space="preserve">. </w:t>
      </w:r>
      <w:r w:rsidR="00C434CC" w:rsidRPr="00C434CC">
        <w:rPr>
          <w:rFonts w:ascii="Gill Sans MT" w:hAnsi="Gill Sans MT"/>
          <w:sz w:val="22"/>
          <w:szCs w:val="22"/>
        </w:rPr>
        <w:t>Det</w:t>
      </w:r>
      <w:r w:rsidR="00C434CC">
        <w:rPr>
          <w:rFonts w:ascii="Gill Sans MT" w:hAnsi="Gill Sans MT"/>
          <w:sz w:val="22"/>
          <w:szCs w:val="22"/>
        </w:rPr>
        <w:t xml:space="preserve"> vil i så fald</w:t>
      </w:r>
      <w:r w:rsidR="00C434CC" w:rsidRPr="00C434CC">
        <w:rPr>
          <w:rFonts w:ascii="Gill Sans MT" w:hAnsi="Gill Sans MT"/>
          <w:sz w:val="22"/>
          <w:szCs w:val="22"/>
        </w:rPr>
        <w:t xml:space="preserve"> betyde, at </w:t>
      </w:r>
      <w:r w:rsidR="00C434CC">
        <w:rPr>
          <w:rFonts w:ascii="Gill Sans MT" w:hAnsi="Gill Sans MT"/>
          <w:sz w:val="22"/>
          <w:szCs w:val="22"/>
        </w:rPr>
        <w:t xml:space="preserve">dyreejere kan indføre </w:t>
      </w:r>
      <w:r w:rsidR="00C434CC" w:rsidRPr="00C434CC">
        <w:rPr>
          <w:rFonts w:ascii="Gill Sans MT" w:hAnsi="Gill Sans MT"/>
          <w:sz w:val="22"/>
          <w:szCs w:val="22"/>
        </w:rPr>
        <w:t>midler til behandling af coccidier og orm, foruden en række hormonprodukter</w:t>
      </w:r>
      <w:r w:rsidR="00C434CC">
        <w:rPr>
          <w:rFonts w:ascii="Gill Sans MT" w:hAnsi="Gill Sans MT"/>
          <w:sz w:val="22"/>
          <w:szCs w:val="22"/>
        </w:rPr>
        <w:t xml:space="preserve"> til</w:t>
      </w:r>
      <w:r w:rsidR="00C434CC" w:rsidRPr="00C434CC">
        <w:rPr>
          <w:rFonts w:ascii="Gill Sans MT" w:hAnsi="Gill Sans MT"/>
          <w:sz w:val="22"/>
          <w:szCs w:val="22"/>
        </w:rPr>
        <w:t xml:space="preserve"> Danmark.</w:t>
      </w:r>
    </w:p>
    <w:p w14:paraId="43F4F210" w14:textId="13D7269E" w:rsidR="006E6595" w:rsidRDefault="002B1ACC" w:rsidP="006E6595">
      <w:pPr>
        <w:shd w:val="clear" w:color="auto" w:fill="FFFFFF"/>
        <w:rPr>
          <w:rFonts w:ascii="Gill Sans MT" w:hAnsi="Gill Sans MT"/>
          <w:color w:val="000000"/>
          <w:sz w:val="22"/>
          <w:szCs w:val="22"/>
          <w:lang w:eastAsia="da-DK"/>
        </w:rPr>
      </w:pPr>
      <w:r w:rsidRPr="002B1ACC">
        <w:rPr>
          <w:rFonts w:ascii="Gill Sans MT" w:hAnsi="Gill Sans MT"/>
          <w:color w:val="000000"/>
          <w:sz w:val="22"/>
          <w:szCs w:val="22"/>
          <w:lang w:eastAsia="da-DK"/>
        </w:rPr>
        <w:t>Lægemiddelstyrelsen</w:t>
      </w:r>
      <w:r>
        <w:rPr>
          <w:rFonts w:ascii="Gill Sans MT" w:hAnsi="Gill Sans MT"/>
          <w:color w:val="000000"/>
          <w:sz w:val="22"/>
          <w:szCs w:val="22"/>
          <w:lang w:eastAsia="da-DK"/>
        </w:rPr>
        <w:t xml:space="preserve"> </w:t>
      </w:r>
      <w:r w:rsidRPr="002B1ACC">
        <w:rPr>
          <w:rFonts w:ascii="Gill Sans MT" w:hAnsi="Gill Sans MT"/>
          <w:color w:val="000000"/>
          <w:sz w:val="22"/>
          <w:szCs w:val="22"/>
          <w:lang w:eastAsia="da-DK"/>
        </w:rPr>
        <w:t xml:space="preserve">har </w:t>
      </w:r>
      <w:r w:rsidR="00C434CC">
        <w:rPr>
          <w:rFonts w:ascii="Gill Sans MT" w:hAnsi="Gill Sans MT"/>
          <w:color w:val="000000"/>
          <w:sz w:val="22"/>
          <w:szCs w:val="22"/>
          <w:lang w:eastAsia="da-DK"/>
        </w:rPr>
        <w:t xml:space="preserve">i et svar til Udvalget og DDD </w:t>
      </w:r>
      <w:r>
        <w:rPr>
          <w:rFonts w:ascii="Gill Sans MT" w:hAnsi="Gill Sans MT"/>
          <w:color w:val="000000"/>
          <w:sz w:val="22"/>
          <w:szCs w:val="22"/>
          <w:lang w:eastAsia="da-DK"/>
        </w:rPr>
        <w:t xml:space="preserve">oplyst, at man endnu </w:t>
      </w:r>
      <w:r w:rsidRPr="002B1ACC">
        <w:rPr>
          <w:rFonts w:ascii="Gill Sans MT" w:hAnsi="Gill Sans MT"/>
          <w:color w:val="000000"/>
          <w:sz w:val="22"/>
          <w:szCs w:val="22"/>
          <w:lang w:eastAsia="da-DK"/>
        </w:rPr>
        <w:t xml:space="preserve">ikke det fulde overblik over udleveringsbestemmelserne for de nævnte produktgrupper i de forskellige EU-lande. </w:t>
      </w:r>
      <w:r>
        <w:rPr>
          <w:rFonts w:ascii="Gill Sans MT" w:hAnsi="Gill Sans MT"/>
          <w:color w:val="000000"/>
          <w:sz w:val="22"/>
          <w:szCs w:val="22"/>
          <w:lang w:eastAsia="da-DK"/>
        </w:rPr>
        <w:t>Det er dog opfattelsen,</w:t>
      </w:r>
      <w:r w:rsidRPr="002B1ACC">
        <w:rPr>
          <w:rFonts w:ascii="Gill Sans MT" w:hAnsi="Gill Sans MT"/>
          <w:color w:val="000000"/>
          <w:sz w:val="22"/>
          <w:szCs w:val="22"/>
          <w:lang w:eastAsia="da-DK"/>
        </w:rPr>
        <w:t xml:space="preserve"> at de endoparasitære lægemidler er på</w:t>
      </w:r>
      <w:r>
        <w:rPr>
          <w:rFonts w:ascii="Gill Sans MT" w:hAnsi="Gill Sans MT"/>
          <w:color w:val="000000"/>
          <w:sz w:val="22"/>
          <w:szCs w:val="22"/>
          <w:lang w:eastAsia="da-DK"/>
        </w:rPr>
        <w:t xml:space="preserve"> </w:t>
      </w:r>
      <w:r w:rsidRPr="002B1ACC">
        <w:rPr>
          <w:rFonts w:ascii="Gill Sans MT" w:hAnsi="Gill Sans MT"/>
          <w:color w:val="000000"/>
          <w:sz w:val="22"/>
          <w:szCs w:val="22"/>
          <w:lang w:eastAsia="da-DK"/>
        </w:rPr>
        <w:t>recept i de fleste EU-lande, og med ibrugtagningen af den fælles europæiske database over lægemidler</w:t>
      </w:r>
      <w:r>
        <w:rPr>
          <w:rFonts w:ascii="Gill Sans MT" w:hAnsi="Gill Sans MT"/>
          <w:color w:val="000000"/>
          <w:sz w:val="22"/>
          <w:szCs w:val="22"/>
          <w:lang w:eastAsia="da-DK"/>
        </w:rPr>
        <w:t xml:space="preserve"> </w:t>
      </w:r>
      <w:r w:rsidRPr="002B1ACC">
        <w:rPr>
          <w:rFonts w:ascii="Gill Sans MT" w:hAnsi="Gill Sans MT"/>
          <w:color w:val="000000"/>
          <w:sz w:val="22"/>
          <w:szCs w:val="22"/>
          <w:lang w:eastAsia="da-DK"/>
        </w:rPr>
        <w:t>til dyr</w:t>
      </w:r>
      <w:r>
        <w:rPr>
          <w:rFonts w:ascii="Gill Sans MT" w:hAnsi="Gill Sans MT"/>
          <w:color w:val="000000"/>
          <w:sz w:val="22"/>
          <w:szCs w:val="22"/>
          <w:lang w:eastAsia="da-DK"/>
        </w:rPr>
        <w:t>, vil Lægemiddelstyrelsen kunne f</w:t>
      </w:r>
      <w:r w:rsidRPr="002B1ACC">
        <w:rPr>
          <w:rFonts w:ascii="Gill Sans MT" w:hAnsi="Gill Sans MT"/>
          <w:color w:val="000000"/>
          <w:sz w:val="22"/>
          <w:szCs w:val="22"/>
          <w:lang w:eastAsia="da-DK"/>
        </w:rPr>
        <w:t>oretage en søgning på udleveringsbestemmelser for</w:t>
      </w:r>
      <w:r>
        <w:rPr>
          <w:rFonts w:ascii="Gill Sans MT" w:hAnsi="Gill Sans MT"/>
          <w:color w:val="000000"/>
          <w:sz w:val="22"/>
          <w:szCs w:val="22"/>
          <w:lang w:eastAsia="da-DK"/>
        </w:rPr>
        <w:t xml:space="preserve"> </w:t>
      </w:r>
      <w:r w:rsidRPr="002B1ACC">
        <w:rPr>
          <w:rFonts w:ascii="Gill Sans MT" w:hAnsi="Gill Sans MT"/>
          <w:color w:val="000000"/>
          <w:sz w:val="22"/>
          <w:szCs w:val="22"/>
          <w:lang w:eastAsia="da-DK"/>
        </w:rPr>
        <w:t>konkrete produkter på tværs af EU.</w:t>
      </w:r>
      <w:r>
        <w:rPr>
          <w:rFonts w:ascii="Gill Sans MT" w:hAnsi="Gill Sans MT"/>
          <w:color w:val="000000"/>
          <w:sz w:val="22"/>
          <w:szCs w:val="22"/>
          <w:lang w:eastAsia="da-DK"/>
        </w:rPr>
        <w:t xml:space="preserve"> Lægemiddelstyrelsen vil endvidere arbejde for at der indføres fælles regler, </w:t>
      </w:r>
      <w:r w:rsidR="00FD2EA5">
        <w:rPr>
          <w:rFonts w:ascii="Gill Sans MT" w:hAnsi="Gill Sans MT"/>
          <w:color w:val="000000"/>
          <w:sz w:val="22"/>
          <w:szCs w:val="22"/>
          <w:lang w:eastAsia="da-DK"/>
        </w:rPr>
        <w:t>s</w:t>
      </w:r>
      <w:r>
        <w:rPr>
          <w:rFonts w:ascii="Gill Sans MT" w:hAnsi="Gill Sans MT"/>
          <w:color w:val="000000"/>
          <w:sz w:val="22"/>
          <w:szCs w:val="22"/>
          <w:lang w:eastAsia="da-DK"/>
        </w:rPr>
        <w:t xml:space="preserve">om harmonerer med de danske. </w:t>
      </w:r>
      <w:r w:rsidR="001842F6">
        <w:rPr>
          <w:rFonts w:ascii="Gill Sans MT" w:hAnsi="Gill Sans MT"/>
          <w:color w:val="000000"/>
          <w:sz w:val="22"/>
          <w:szCs w:val="22"/>
          <w:lang w:eastAsia="da-DK"/>
        </w:rPr>
        <w:t>DDD følger derfor udviklingen.</w:t>
      </w:r>
    </w:p>
    <w:p w14:paraId="2EEC5AEF" w14:textId="26F71858" w:rsidR="000339A8" w:rsidRDefault="000339A8" w:rsidP="006E6595">
      <w:pPr>
        <w:shd w:val="clear" w:color="auto" w:fill="FFFFFF"/>
        <w:rPr>
          <w:rFonts w:ascii="Gill Sans MT" w:hAnsi="Gill Sans MT"/>
          <w:sz w:val="22"/>
          <w:szCs w:val="22"/>
        </w:rPr>
      </w:pPr>
      <w:r>
        <w:rPr>
          <w:rFonts w:ascii="Gill Sans MT" w:hAnsi="Gill Sans MT"/>
          <w:sz w:val="22"/>
          <w:szCs w:val="22"/>
        </w:rPr>
        <w:t xml:space="preserve">Et fælles vedtaget </w:t>
      </w:r>
      <w:r w:rsidRPr="000339A8">
        <w:rPr>
          <w:rFonts w:ascii="Gill Sans MT" w:hAnsi="Gill Sans MT"/>
          <w:sz w:val="22"/>
          <w:szCs w:val="22"/>
        </w:rPr>
        <w:t xml:space="preserve">logo, der indeholder et hyperlink til den relevante medlemsstats kompetente myndigheds liste over detailforhandlere, </w:t>
      </w:r>
      <w:r>
        <w:rPr>
          <w:rFonts w:ascii="Gill Sans MT" w:hAnsi="Gill Sans MT"/>
          <w:sz w:val="22"/>
          <w:szCs w:val="22"/>
        </w:rPr>
        <w:t>skal vise, at forhandleren</w:t>
      </w:r>
      <w:r w:rsidRPr="000339A8">
        <w:rPr>
          <w:rFonts w:ascii="Gill Sans MT" w:hAnsi="Gill Sans MT"/>
          <w:sz w:val="22"/>
          <w:szCs w:val="22"/>
        </w:rPr>
        <w:t xml:space="preserve"> har tilladelse til at udbyde veterinærlægemidler til fjernsalg</w:t>
      </w:r>
      <w:r>
        <w:rPr>
          <w:rFonts w:ascii="Gill Sans MT" w:hAnsi="Gill Sans MT"/>
          <w:sz w:val="22"/>
          <w:szCs w:val="22"/>
        </w:rPr>
        <w:t xml:space="preserve">. Logoet har til </w:t>
      </w:r>
      <w:r w:rsidRPr="000339A8">
        <w:rPr>
          <w:rFonts w:ascii="Gill Sans MT" w:hAnsi="Gill Sans MT"/>
          <w:sz w:val="22"/>
          <w:szCs w:val="22"/>
        </w:rPr>
        <w:t>formål at hjælpe offentligheden med at finde ud af, om et websted, der tilbyder sådanne produkter til fjernsalg, er lovligt berettiget hertil</w:t>
      </w:r>
      <w:r>
        <w:t>.</w:t>
      </w:r>
      <w:r w:rsidR="006C7CF9">
        <w:t xml:space="preserve"> </w:t>
      </w:r>
      <w:r w:rsidR="006C7CF9" w:rsidRPr="006C7CF9">
        <w:rPr>
          <w:rFonts w:ascii="Gill Sans MT" w:hAnsi="Gill Sans MT"/>
          <w:sz w:val="22"/>
          <w:szCs w:val="22"/>
        </w:rPr>
        <w:t>Logo</w:t>
      </w:r>
      <w:r w:rsidR="000D1749">
        <w:rPr>
          <w:rFonts w:ascii="Gill Sans MT" w:hAnsi="Gill Sans MT"/>
          <w:sz w:val="22"/>
          <w:szCs w:val="22"/>
        </w:rPr>
        <w:t xml:space="preserve"> for online forhandling af lægemidler til dyr</w:t>
      </w:r>
      <w:r w:rsidR="006C7CF9" w:rsidRPr="006C7CF9">
        <w:rPr>
          <w:rFonts w:ascii="Gill Sans MT" w:hAnsi="Gill Sans MT"/>
          <w:sz w:val="22"/>
          <w:szCs w:val="22"/>
        </w:rPr>
        <w:t xml:space="preserve"> fremgår af </w:t>
      </w:r>
      <w:hyperlink r:id="rId21" w:history="1">
        <w:r w:rsidR="006C7CF9" w:rsidRPr="006C7CF9">
          <w:rPr>
            <w:rStyle w:val="Hyperlink"/>
            <w:rFonts w:ascii="Gill Sans MT" w:hAnsi="Gill Sans MT"/>
            <w:sz w:val="22"/>
            <w:szCs w:val="22"/>
          </w:rPr>
          <w:t>Bekendtgørelse om apotekers og detailforhandleres onlineforhandling og om forsendelse af lægemidler (retsinformation.dk)</w:t>
        </w:r>
      </w:hyperlink>
      <w:r w:rsidR="006C7CF9" w:rsidRPr="006C7CF9">
        <w:rPr>
          <w:rFonts w:ascii="Gill Sans MT" w:hAnsi="Gill Sans MT"/>
          <w:sz w:val="22"/>
          <w:szCs w:val="22"/>
        </w:rPr>
        <w:t xml:space="preserve"> bilag 2.</w:t>
      </w:r>
    </w:p>
    <w:p w14:paraId="46CCB194" w14:textId="77777777" w:rsidR="006F36AD" w:rsidRPr="006E6595" w:rsidRDefault="006F36AD" w:rsidP="006E6595">
      <w:pPr>
        <w:shd w:val="clear" w:color="auto" w:fill="FFFFFF"/>
        <w:rPr>
          <w:rFonts w:ascii="Gill Sans MT" w:hAnsi="Gill Sans MT"/>
          <w:color w:val="000000"/>
          <w:sz w:val="22"/>
          <w:szCs w:val="22"/>
          <w:lang w:eastAsia="da-DK"/>
        </w:rPr>
      </w:pPr>
    </w:p>
    <w:p w14:paraId="50A749A6" w14:textId="77777777" w:rsidR="0005390C" w:rsidRPr="006C7CF9" w:rsidRDefault="0005390C" w:rsidP="00AE600F">
      <w:pPr>
        <w:shd w:val="clear" w:color="auto" w:fill="FFFFFF"/>
        <w:rPr>
          <w:rFonts w:ascii="Gill Sans MT" w:hAnsi="Gill Sans MT"/>
          <w:vanish/>
          <w:color w:val="000000"/>
          <w:sz w:val="22"/>
          <w:szCs w:val="22"/>
          <w:lang w:eastAsia="da-DK"/>
        </w:rPr>
      </w:pPr>
    </w:p>
    <w:p w14:paraId="566CB740" w14:textId="4E096B36" w:rsidR="00292B48" w:rsidRPr="008A636F" w:rsidRDefault="0005390C" w:rsidP="0005390C">
      <w:pPr>
        <w:jc w:val="both"/>
        <w:rPr>
          <w:rFonts w:ascii="Gill Sans MT" w:eastAsiaTheme="minorEastAsia" w:hAnsi="Gill Sans MT"/>
          <w:i/>
          <w:iCs/>
          <w:noProof/>
          <w:color w:val="767171" w:themeColor="background2" w:themeShade="80"/>
          <w:sz w:val="20"/>
          <w:lang w:eastAsia="da-DK"/>
        </w:rPr>
      </w:pPr>
      <w:r w:rsidRPr="008A636F">
        <w:rPr>
          <w:rFonts w:ascii="Gill Sans MT" w:eastAsiaTheme="minorEastAsia" w:hAnsi="Gill Sans MT"/>
          <w:i/>
          <w:iCs/>
          <w:noProof/>
          <w:color w:val="767171" w:themeColor="background2" w:themeShade="80"/>
          <w:sz w:val="20"/>
          <w:lang w:eastAsia="da-DK"/>
        </w:rPr>
        <w:t>*Der tages forbehold for fejl og mangler. Ovenstående er DDDs vejledende anbefalinger på det foreliggende grundlag 11. januar 2022, og kan ikke betragtes som fyldestgørende og udtømmende veterinærfaglig rådgivning i konkrete behandlinger. DDD påtager sig således intet ansvar i så henseende.</w:t>
      </w:r>
    </w:p>
    <w:sectPr w:rsidR="00292B48" w:rsidRPr="008A636F" w:rsidSect="005A1AD1">
      <w:headerReference w:type="default" r:id="rId22"/>
      <w:footerReference w:type="default" r:id="rId23"/>
      <w:pgSz w:w="11906" w:h="16838"/>
      <w:pgMar w:top="1843" w:right="1134" w:bottom="1701" w:left="1134" w:header="737" w:footer="737"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C5349" w14:textId="77777777" w:rsidR="0005390C" w:rsidRDefault="0005390C">
      <w:r>
        <w:separator/>
      </w:r>
    </w:p>
  </w:endnote>
  <w:endnote w:type="continuationSeparator" w:id="0">
    <w:p w14:paraId="7CB403E1" w14:textId="77777777" w:rsidR="0005390C" w:rsidRDefault="00053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Kontrapunkt Light">
    <w:panose1 w:val="02000303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Gill Sans">
    <w:altName w:val="Courier New"/>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488913"/>
      <w:docPartObj>
        <w:docPartGallery w:val="Page Numbers (Bottom of Page)"/>
        <w:docPartUnique/>
      </w:docPartObj>
    </w:sdtPr>
    <w:sdtEndPr/>
    <w:sdtContent>
      <w:p w14:paraId="2D50DFDA" w14:textId="65274212" w:rsidR="00BA6213" w:rsidRDefault="00BA6213">
        <w:pPr>
          <w:pStyle w:val="Sidefod"/>
          <w:jc w:val="right"/>
        </w:pPr>
        <w:r>
          <w:fldChar w:fldCharType="begin"/>
        </w:r>
        <w:r>
          <w:instrText>PAGE   \* MERGEFORMAT</w:instrText>
        </w:r>
        <w:r>
          <w:fldChar w:fldCharType="separate"/>
        </w:r>
        <w:r>
          <w:t>2</w:t>
        </w:r>
        <w:r>
          <w:fldChar w:fldCharType="end"/>
        </w:r>
      </w:p>
    </w:sdtContent>
  </w:sdt>
  <w:p w14:paraId="0D6B3C74" w14:textId="5C9DD067" w:rsidR="00D524EE" w:rsidRDefault="00D524E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9D9F4" w14:textId="77777777" w:rsidR="0005390C" w:rsidRDefault="0005390C">
      <w:r>
        <w:separator/>
      </w:r>
    </w:p>
  </w:footnote>
  <w:footnote w:type="continuationSeparator" w:id="0">
    <w:p w14:paraId="2EF8F38A" w14:textId="77777777" w:rsidR="0005390C" w:rsidRDefault="000539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2F6D" w14:textId="6EA47D52" w:rsidR="00BC2AE2" w:rsidRPr="0074550F" w:rsidRDefault="008A7FA5" w:rsidP="00BC2AE2">
    <w:pPr>
      <w:pStyle w:val="Sidehoved"/>
      <w:rPr>
        <w:rFonts w:ascii="Gill Sans" w:hAnsi="Gill Sans"/>
        <w:i/>
        <w:sz w:val="20"/>
      </w:rPr>
    </w:pPr>
    <w:r>
      <w:rPr>
        <w:noProof/>
      </w:rPr>
      <w:drawing>
        <wp:anchor distT="0" distB="0" distL="114300" distR="114300" simplePos="0" relativeHeight="251659264" behindDoc="0" locked="0" layoutInCell="1" allowOverlap="1" wp14:anchorId="3768A7C1" wp14:editId="75CE4F83">
          <wp:simplePos x="0" y="0"/>
          <wp:positionH relativeFrom="column">
            <wp:posOffset>4322530</wp:posOffset>
          </wp:positionH>
          <wp:positionV relativeFrom="paragraph">
            <wp:posOffset>-201504</wp:posOffset>
          </wp:positionV>
          <wp:extent cx="2132024" cy="593677"/>
          <wp:effectExtent l="0" t="0" r="0" b="0"/>
          <wp:wrapNone/>
          <wp:docPr id="9" name="Billed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2132024" cy="59367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1" behindDoc="0" locked="0" layoutInCell="1" allowOverlap="1" wp14:anchorId="50F0ADAD" wp14:editId="61BA3152">
              <wp:simplePos x="0" y="0"/>
              <wp:positionH relativeFrom="page">
                <wp:align>left</wp:align>
              </wp:positionH>
              <wp:positionV relativeFrom="paragraph">
                <wp:posOffset>-466725</wp:posOffset>
              </wp:positionV>
              <wp:extent cx="8562975" cy="1092200"/>
              <wp:effectExtent l="0" t="0" r="9525" b="0"/>
              <wp:wrapNone/>
              <wp:docPr id="4" name="Rektangel 4"/>
              <wp:cNvGraphicFramePr/>
              <a:graphic xmlns:a="http://schemas.openxmlformats.org/drawingml/2006/main">
                <a:graphicData uri="http://schemas.microsoft.com/office/word/2010/wordprocessingShape">
                  <wps:wsp>
                    <wps:cNvSpPr/>
                    <wps:spPr>
                      <a:xfrm>
                        <a:off x="0" y="0"/>
                        <a:ext cx="8562975" cy="10922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D4A55" id="Rektangel 4" o:spid="_x0000_s1026" style="position:absolute;margin-left:0;margin-top:-36.75pt;width:674.25pt;height:86pt;z-index:2516561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" fillcolor="#f4b083 [1941]"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BE9"/>
    <w:multiLevelType w:val="hybridMultilevel"/>
    <w:tmpl w:val="C598DCA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7B7513"/>
    <w:multiLevelType w:val="multilevel"/>
    <w:tmpl w:val="AFEA1B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F0730"/>
    <w:multiLevelType w:val="hybridMultilevel"/>
    <w:tmpl w:val="CC4E7ED2"/>
    <w:lvl w:ilvl="0" w:tplc="148699D8">
      <w:start w:val="1"/>
      <w:numFmt w:val="lowerLetter"/>
      <w:lvlText w:val="%1)"/>
      <w:lvlJc w:val="left"/>
      <w:pPr>
        <w:tabs>
          <w:tab w:val="num" w:pos="1080"/>
        </w:tabs>
        <w:ind w:left="108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4C33201"/>
    <w:multiLevelType w:val="hybridMultilevel"/>
    <w:tmpl w:val="FC26DC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E6824F4"/>
    <w:multiLevelType w:val="hybridMultilevel"/>
    <w:tmpl w:val="96221966"/>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24D0CA2"/>
    <w:multiLevelType w:val="hybridMultilevel"/>
    <w:tmpl w:val="8E586B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3522BCB"/>
    <w:multiLevelType w:val="hybridMultilevel"/>
    <w:tmpl w:val="A956F4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D6A015D"/>
    <w:multiLevelType w:val="hybridMultilevel"/>
    <w:tmpl w:val="E33E7B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24113B2"/>
    <w:multiLevelType w:val="hybridMultilevel"/>
    <w:tmpl w:val="9E64FD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39D41A9"/>
    <w:multiLevelType w:val="hybridMultilevel"/>
    <w:tmpl w:val="4F746F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3723877"/>
    <w:multiLevelType w:val="hybridMultilevel"/>
    <w:tmpl w:val="BEA8BAE2"/>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1" w15:restartNumberingAfterBreak="0">
    <w:nsid w:val="459F3371"/>
    <w:multiLevelType w:val="hybridMultilevel"/>
    <w:tmpl w:val="4D227A9E"/>
    <w:lvl w:ilvl="0" w:tplc="94D2CC8A">
      <w:start w:val="1"/>
      <w:numFmt w:val="lowerLetter"/>
      <w:lvlText w:val="%1)"/>
      <w:lvlJc w:val="left"/>
      <w:pPr>
        <w:tabs>
          <w:tab w:val="num" w:pos="720"/>
        </w:tabs>
        <w:ind w:left="720" w:hanging="360"/>
      </w:pPr>
    </w:lvl>
    <w:lvl w:ilvl="1" w:tplc="7A4ACD90">
      <w:start w:val="1"/>
      <w:numFmt w:val="lowerLetter"/>
      <w:lvlText w:val="%2)"/>
      <w:lvlJc w:val="left"/>
      <w:pPr>
        <w:tabs>
          <w:tab w:val="num" w:pos="1440"/>
        </w:tabs>
        <w:ind w:left="1440" w:hanging="360"/>
      </w:pPr>
    </w:lvl>
    <w:lvl w:ilvl="2" w:tplc="8D7435FC" w:tentative="1">
      <w:start w:val="1"/>
      <w:numFmt w:val="lowerLetter"/>
      <w:lvlText w:val="%3)"/>
      <w:lvlJc w:val="left"/>
      <w:pPr>
        <w:tabs>
          <w:tab w:val="num" w:pos="2160"/>
        </w:tabs>
        <w:ind w:left="2160" w:hanging="360"/>
      </w:pPr>
    </w:lvl>
    <w:lvl w:ilvl="3" w:tplc="5E3ED4D8" w:tentative="1">
      <w:start w:val="1"/>
      <w:numFmt w:val="lowerLetter"/>
      <w:lvlText w:val="%4)"/>
      <w:lvlJc w:val="left"/>
      <w:pPr>
        <w:tabs>
          <w:tab w:val="num" w:pos="2880"/>
        </w:tabs>
        <w:ind w:left="2880" w:hanging="360"/>
      </w:pPr>
    </w:lvl>
    <w:lvl w:ilvl="4" w:tplc="EA2639A4" w:tentative="1">
      <w:start w:val="1"/>
      <w:numFmt w:val="lowerLetter"/>
      <w:lvlText w:val="%5)"/>
      <w:lvlJc w:val="left"/>
      <w:pPr>
        <w:tabs>
          <w:tab w:val="num" w:pos="3600"/>
        </w:tabs>
        <w:ind w:left="3600" w:hanging="360"/>
      </w:pPr>
    </w:lvl>
    <w:lvl w:ilvl="5" w:tplc="BFF6F3FE" w:tentative="1">
      <w:start w:val="1"/>
      <w:numFmt w:val="lowerLetter"/>
      <w:lvlText w:val="%6)"/>
      <w:lvlJc w:val="left"/>
      <w:pPr>
        <w:tabs>
          <w:tab w:val="num" w:pos="4320"/>
        </w:tabs>
        <w:ind w:left="4320" w:hanging="360"/>
      </w:pPr>
    </w:lvl>
    <w:lvl w:ilvl="6" w:tplc="1D00073A" w:tentative="1">
      <w:start w:val="1"/>
      <w:numFmt w:val="lowerLetter"/>
      <w:lvlText w:val="%7)"/>
      <w:lvlJc w:val="left"/>
      <w:pPr>
        <w:tabs>
          <w:tab w:val="num" w:pos="5040"/>
        </w:tabs>
        <w:ind w:left="5040" w:hanging="360"/>
      </w:pPr>
    </w:lvl>
    <w:lvl w:ilvl="7" w:tplc="9BCEB386" w:tentative="1">
      <w:start w:val="1"/>
      <w:numFmt w:val="lowerLetter"/>
      <w:lvlText w:val="%8)"/>
      <w:lvlJc w:val="left"/>
      <w:pPr>
        <w:tabs>
          <w:tab w:val="num" w:pos="5760"/>
        </w:tabs>
        <w:ind w:left="5760" w:hanging="360"/>
      </w:pPr>
    </w:lvl>
    <w:lvl w:ilvl="8" w:tplc="BAC22A22" w:tentative="1">
      <w:start w:val="1"/>
      <w:numFmt w:val="lowerLetter"/>
      <w:lvlText w:val="%9)"/>
      <w:lvlJc w:val="left"/>
      <w:pPr>
        <w:tabs>
          <w:tab w:val="num" w:pos="6480"/>
        </w:tabs>
        <w:ind w:left="6480" w:hanging="360"/>
      </w:pPr>
    </w:lvl>
  </w:abstractNum>
  <w:abstractNum w:abstractNumId="12" w15:restartNumberingAfterBreak="0">
    <w:nsid w:val="552A68C0"/>
    <w:multiLevelType w:val="hybridMultilevel"/>
    <w:tmpl w:val="03763F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C0C369E"/>
    <w:multiLevelType w:val="hybridMultilevel"/>
    <w:tmpl w:val="F9140046"/>
    <w:lvl w:ilvl="0" w:tplc="0406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5"/>
  </w:num>
  <w:num w:numId="3">
    <w:abstractNumId w:val="12"/>
  </w:num>
  <w:num w:numId="4">
    <w:abstractNumId w:val="10"/>
  </w:num>
  <w:num w:numId="5">
    <w:abstractNumId w:val="2"/>
  </w:num>
  <w:num w:numId="6">
    <w:abstractNumId w:val="11"/>
  </w:num>
  <w:num w:numId="7">
    <w:abstractNumId w:val="6"/>
  </w:num>
  <w:num w:numId="8">
    <w:abstractNumId w:val="7"/>
  </w:num>
  <w:num w:numId="9">
    <w:abstractNumId w:val="3"/>
  </w:num>
  <w:num w:numId="10">
    <w:abstractNumId w:val="0"/>
  </w:num>
  <w:num w:numId="11">
    <w:abstractNumId w:val="8"/>
  </w:num>
  <w:num w:numId="12">
    <w:abstractNumId w:val="9"/>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90C"/>
    <w:rsid w:val="00011A65"/>
    <w:rsid w:val="000339A8"/>
    <w:rsid w:val="000362F9"/>
    <w:rsid w:val="0005390C"/>
    <w:rsid w:val="00066E4E"/>
    <w:rsid w:val="000C6EAE"/>
    <w:rsid w:val="000D1749"/>
    <w:rsid w:val="001842F6"/>
    <w:rsid w:val="00292B48"/>
    <w:rsid w:val="002B1ACC"/>
    <w:rsid w:val="002C7283"/>
    <w:rsid w:val="002E5E0F"/>
    <w:rsid w:val="003E3407"/>
    <w:rsid w:val="003F7366"/>
    <w:rsid w:val="0040499A"/>
    <w:rsid w:val="00406861"/>
    <w:rsid w:val="004517A1"/>
    <w:rsid w:val="00474926"/>
    <w:rsid w:val="004960AD"/>
    <w:rsid w:val="004A3440"/>
    <w:rsid w:val="004A5CED"/>
    <w:rsid w:val="004F1528"/>
    <w:rsid w:val="005A1AD1"/>
    <w:rsid w:val="006140A6"/>
    <w:rsid w:val="00671D52"/>
    <w:rsid w:val="006C7CF9"/>
    <w:rsid w:val="006D65CF"/>
    <w:rsid w:val="006E6595"/>
    <w:rsid w:val="006F36AD"/>
    <w:rsid w:val="007342F9"/>
    <w:rsid w:val="0075004F"/>
    <w:rsid w:val="007F3594"/>
    <w:rsid w:val="008363A7"/>
    <w:rsid w:val="00840291"/>
    <w:rsid w:val="00882650"/>
    <w:rsid w:val="00891AF0"/>
    <w:rsid w:val="008A636F"/>
    <w:rsid w:val="008A7FA5"/>
    <w:rsid w:val="00960ABC"/>
    <w:rsid w:val="00974A68"/>
    <w:rsid w:val="009801B7"/>
    <w:rsid w:val="009C2382"/>
    <w:rsid w:val="00AB066E"/>
    <w:rsid w:val="00AE600F"/>
    <w:rsid w:val="00B21AA1"/>
    <w:rsid w:val="00BA6213"/>
    <w:rsid w:val="00BC2AE2"/>
    <w:rsid w:val="00BD025F"/>
    <w:rsid w:val="00C434CC"/>
    <w:rsid w:val="00CA6123"/>
    <w:rsid w:val="00CD0731"/>
    <w:rsid w:val="00CF52CA"/>
    <w:rsid w:val="00D524EE"/>
    <w:rsid w:val="00D53999"/>
    <w:rsid w:val="00E2572B"/>
    <w:rsid w:val="00E36D63"/>
    <w:rsid w:val="00F42518"/>
    <w:rsid w:val="00F85FB7"/>
    <w:rsid w:val="00FB3EFB"/>
    <w:rsid w:val="00FD088C"/>
    <w:rsid w:val="00FD2E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4B5752B"/>
  <w14:defaultImageDpi w14:val="330"/>
  <w15:chartTrackingRefBased/>
  <w15:docId w15:val="{CEECC3E6-5B50-47F4-B0F0-22E4DE7F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Overskrift2">
    <w:name w:val="heading 2"/>
    <w:basedOn w:val="Normal"/>
    <w:link w:val="Overskrift2Tegn"/>
    <w:uiPriority w:val="9"/>
    <w:qFormat/>
    <w:rsid w:val="0005390C"/>
    <w:pPr>
      <w:spacing w:before="100" w:beforeAutospacing="1" w:after="100" w:afterAutospacing="1"/>
      <w:outlineLvl w:val="1"/>
    </w:pPr>
    <w:rPr>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4A3440"/>
    <w:pPr>
      <w:tabs>
        <w:tab w:val="center" w:pos="4153"/>
        <w:tab w:val="right" w:pos="8306"/>
      </w:tabs>
    </w:pPr>
  </w:style>
  <w:style w:type="paragraph" w:styleId="Sidefod">
    <w:name w:val="footer"/>
    <w:basedOn w:val="Normal"/>
    <w:link w:val="SidefodTegn"/>
    <w:uiPriority w:val="99"/>
    <w:rsid w:val="004A3440"/>
    <w:pPr>
      <w:tabs>
        <w:tab w:val="center" w:pos="4153"/>
        <w:tab w:val="right" w:pos="8306"/>
      </w:tabs>
    </w:pPr>
  </w:style>
  <w:style w:type="character" w:styleId="Sidetal">
    <w:name w:val="page number"/>
    <w:basedOn w:val="Standardskrifttypeiafsnit"/>
    <w:rsid w:val="0074550F"/>
  </w:style>
  <w:style w:type="character" w:customStyle="1" w:styleId="Overskrift2Tegn">
    <w:name w:val="Overskrift 2 Tegn"/>
    <w:basedOn w:val="Standardskrifttypeiafsnit"/>
    <w:link w:val="Overskrift2"/>
    <w:uiPriority w:val="9"/>
    <w:rsid w:val="0005390C"/>
    <w:rPr>
      <w:b/>
      <w:bCs/>
      <w:sz w:val="36"/>
      <w:szCs w:val="36"/>
    </w:rPr>
  </w:style>
  <w:style w:type="character" w:styleId="Hyperlink">
    <w:name w:val="Hyperlink"/>
    <w:basedOn w:val="Standardskrifttypeiafsnit"/>
    <w:uiPriority w:val="99"/>
    <w:unhideWhenUsed/>
    <w:rsid w:val="0005390C"/>
    <w:rPr>
      <w:color w:val="0000FF"/>
      <w:u w:val="single"/>
    </w:rPr>
  </w:style>
  <w:style w:type="paragraph" w:styleId="Listeafsnit">
    <w:name w:val="List Paragraph"/>
    <w:basedOn w:val="Normal"/>
    <w:uiPriority w:val="34"/>
    <w:qFormat/>
    <w:rsid w:val="0005390C"/>
    <w:pPr>
      <w:spacing w:after="160" w:line="259" w:lineRule="auto"/>
      <w:ind w:left="720"/>
      <w:contextualSpacing/>
    </w:pPr>
    <w:rPr>
      <w:rFonts w:asciiTheme="minorHAnsi" w:eastAsiaTheme="minorHAnsi" w:hAnsiTheme="minorHAnsi" w:cstheme="minorBidi"/>
      <w:sz w:val="22"/>
      <w:szCs w:val="22"/>
    </w:rPr>
  </w:style>
  <w:style w:type="character" w:customStyle="1" w:styleId="SidefodTegn">
    <w:name w:val="Sidefod Tegn"/>
    <w:basedOn w:val="Standardskrifttypeiafsnit"/>
    <w:link w:val="Sidefod"/>
    <w:uiPriority w:val="99"/>
    <w:rsid w:val="00BA6213"/>
    <w:rPr>
      <w:sz w:val="24"/>
      <w:lang w:eastAsia="en-US"/>
    </w:rPr>
  </w:style>
  <w:style w:type="paragraph" w:styleId="Ingenafstand">
    <w:name w:val="No Spacing"/>
    <w:link w:val="IngenafstandTegn"/>
    <w:uiPriority w:val="1"/>
    <w:qFormat/>
    <w:rsid w:val="00CF52CA"/>
    <w:rPr>
      <w:rFonts w:asciiTheme="minorHAnsi" w:eastAsiaTheme="minorEastAsia" w:hAnsiTheme="minorHAnsi" w:cstheme="minorBidi"/>
      <w:sz w:val="22"/>
      <w:szCs w:val="22"/>
    </w:rPr>
  </w:style>
  <w:style w:type="character" w:customStyle="1" w:styleId="IngenafstandTegn">
    <w:name w:val="Ingen afstand Tegn"/>
    <w:basedOn w:val="Standardskrifttypeiafsnit"/>
    <w:link w:val="Ingenafstand"/>
    <w:uiPriority w:val="1"/>
    <w:rsid w:val="00CF52CA"/>
    <w:rPr>
      <w:rFonts w:asciiTheme="minorHAnsi" w:eastAsiaTheme="minorEastAsia" w:hAnsiTheme="minorHAnsi" w:cstheme="minorBidi"/>
      <w:sz w:val="22"/>
      <w:szCs w:val="22"/>
    </w:rPr>
  </w:style>
  <w:style w:type="character" w:styleId="Ulstomtale">
    <w:name w:val="Unresolved Mention"/>
    <w:basedOn w:val="Standardskrifttypeiafsnit"/>
    <w:uiPriority w:val="99"/>
    <w:semiHidden/>
    <w:unhideWhenUsed/>
    <w:rsid w:val="00C43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756617">
      <w:bodyDiv w:val="1"/>
      <w:marLeft w:val="0"/>
      <w:marRight w:val="0"/>
      <w:marTop w:val="0"/>
      <w:marBottom w:val="0"/>
      <w:divBdr>
        <w:top w:val="none" w:sz="0" w:space="0" w:color="auto"/>
        <w:left w:val="none" w:sz="0" w:space="0" w:color="auto"/>
        <w:bottom w:val="none" w:sz="0" w:space="0" w:color="auto"/>
        <w:right w:val="none" w:sz="0" w:space="0" w:color="auto"/>
      </w:divBdr>
      <w:divsChild>
        <w:div w:id="359820117">
          <w:marLeft w:val="0"/>
          <w:marRight w:val="0"/>
          <w:marTop w:val="0"/>
          <w:marBottom w:val="0"/>
          <w:divBdr>
            <w:top w:val="none" w:sz="0" w:space="0" w:color="auto"/>
            <w:left w:val="none" w:sz="0" w:space="0" w:color="auto"/>
            <w:bottom w:val="none" w:sz="0" w:space="0" w:color="auto"/>
            <w:right w:val="none" w:sz="0" w:space="0" w:color="auto"/>
          </w:divBdr>
        </w:div>
        <w:div w:id="1303804092">
          <w:marLeft w:val="0"/>
          <w:marRight w:val="0"/>
          <w:marTop w:val="0"/>
          <w:marBottom w:val="0"/>
          <w:divBdr>
            <w:top w:val="none" w:sz="0" w:space="0" w:color="auto"/>
            <w:left w:val="none" w:sz="0" w:space="0" w:color="auto"/>
            <w:bottom w:val="none" w:sz="0" w:space="0" w:color="auto"/>
            <w:right w:val="none" w:sz="0" w:space="0" w:color="auto"/>
          </w:divBdr>
        </w:div>
        <w:div w:id="1990860529">
          <w:marLeft w:val="0"/>
          <w:marRight w:val="0"/>
          <w:marTop w:val="0"/>
          <w:marBottom w:val="0"/>
          <w:divBdr>
            <w:top w:val="none" w:sz="0" w:space="0" w:color="auto"/>
            <w:left w:val="none" w:sz="0" w:space="0" w:color="auto"/>
            <w:bottom w:val="none" w:sz="0" w:space="0" w:color="auto"/>
            <w:right w:val="none" w:sz="0" w:space="0" w:color="auto"/>
          </w:divBdr>
        </w:div>
        <w:div w:id="54474749">
          <w:marLeft w:val="0"/>
          <w:marRight w:val="0"/>
          <w:marTop w:val="0"/>
          <w:marBottom w:val="0"/>
          <w:divBdr>
            <w:top w:val="none" w:sz="0" w:space="0" w:color="auto"/>
            <w:left w:val="none" w:sz="0" w:space="0" w:color="auto"/>
            <w:bottom w:val="none" w:sz="0" w:space="0" w:color="auto"/>
            <w:right w:val="none" w:sz="0" w:space="0" w:color="auto"/>
          </w:divBdr>
        </w:div>
        <w:div w:id="199441839">
          <w:marLeft w:val="0"/>
          <w:marRight w:val="0"/>
          <w:marTop w:val="0"/>
          <w:marBottom w:val="0"/>
          <w:divBdr>
            <w:top w:val="none" w:sz="0" w:space="0" w:color="auto"/>
            <w:left w:val="none" w:sz="0" w:space="0" w:color="auto"/>
            <w:bottom w:val="none" w:sz="0" w:space="0" w:color="auto"/>
            <w:right w:val="none" w:sz="0" w:space="0" w:color="auto"/>
          </w:divBdr>
        </w:div>
        <w:div w:id="16004390">
          <w:marLeft w:val="0"/>
          <w:marRight w:val="0"/>
          <w:marTop w:val="0"/>
          <w:marBottom w:val="0"/>
          <w:divBdr>
            <w:top w:val="none" w:sz="0" w:space="0" w:color="auto"/>
            <w:left w:val="none" w:sz="0" w:space="0" w:color="auto"/>
            <w:bottom w:val="none" w:sz="0" w:space="0" w:color="auto"/>
            <w:right w:val="none" w:sz="0" w:space="0" w:color="auto"/>
          </w:divBdr>
        </w:div>
        <w:div w:id="80836948">
          <w:marLeft w:val="0"/>
          <w:marRight w:val="0"/>
          <w:marTop w:val="0"/>
          <w:marBottom w:val="0"/>
          <w:divBdr>
            <w:top w:val="none" w:sz="0" w:space="0" w:color="auto"/>
            <w:left w:val="none" w:sz="0" w:space="0" w:color="auto"/>
            <w:bottom w:val="none" w:sz="0" w:space="0" w:color="auto"/>
            <w:right w:val="none" w:sz="0" w:space="0" w:color="auto"/>
          </w:divBdr>
        </w:div>
        <w:div w:id="898177385">
          <w:marLeft w:val="0"/>
          <w:marRight w:val="0"/>
          <w:marTop w:val="0"/>
          <w:marBottom w:val="0"/>
          <w:divBdr>
            <w:top w:val="none" w:sz="0" w:space="0" w:color="auto"/>
            <w:left w:val="none" w:sz="0" w:space="0" w:color="auto"/>
            <w:bottom w:val="none" w:sz="0" w:space="0" w:color="auto"/>
            <w:right w:val="none" w:sz="0" w:space="0" w:color="auto"/>
          </w:divBdr>
        </w:div>
        <w:div w:id="1735002884">
          <w:marLeft w:val="0"/>
          <w:marRight w:val="0"/>
          <w:marTop w:val="0"/>
          <w:marBottom w:val="0"/>
          <w:divBdr>
            <w:top w:val="none" w:sz="0" w:space="0" w:color="auto"/>
            <w:left w:val="none" w:sz="0" w:space="0" w:color="auto"/>
            <w:bottom w:val="none" w:sz="0" w:space="0" w:color="auto"/>
            <w:right w:val="none" w:sz="0" w:space="0" w:color="auto"/>
          </w:divBdr>
        </w:div>
        <w:div w:id="417407007">
          <w:marLeft w:val="0"/>
          <w:marRight w:val="0"/>
          <w:marTop w:val="0"/>
          <w:marBottom w:val="0"/>
          <w:divBdr>
            <w:top w:val="none" w:sz="0" w:space="0" w:color="auto"/>
            <w:left w:val="none" w:sz="0" w:space="0" w:color="auto"/>
            <w:bottom w:val="none" w:sz="0" w:space="0" w:color="auto"/>
            <w:right w:val="none" w:sz="0" w:space="0" w:color="auto"/>
          </w:divBdr>
        </w:div>
        <w:div w:id="1237520682">
          <w:marLeft w:val="0"/>
          <w:marRight w:val="0"/>
          <w:marTop w:val="0"/>
          <w:marBottom w:val="0"/>
          <w:divBdr>
            <w:top w:val="none" w:sz="0" w:space="0" w:color="auto"/>
            <w:left w:val="none" w:sz="0" w:space="0" w:color="auto"/>
            <w:bottom w:val="none" w:sz="0" w:space="0" w:color="auto"/>
            <w:right w:val="none" w:sz="0" w:space="0" w:color="auto"/>
          </w:divBdr>
        </w:div>
        <w:div w:id="2070492704">
          <w:marLeft w:val="0"/>
          <w:marRight w:val="0"/>
          <w:marTop w:val="0"/>
          <w:marBottom w:val="0"/>
          <w:divBdr>
            <w:top w:val="none" w:sz="0" w:space="0" w:color="auto"/>
            <w:left w:val="none" w:sz="0" w:space="0" w:color="auto"/>
            <w:bottom w:val="none" w:sz="0" w:space="0" w:color="auto"/>
            <w:right w:val="none" w:sz="0" w:space="0" w:color="auto"/>
          </w:divBdr>
        </w:div>
        <w:div w:id="59643016">
          <w:marLeft w:val="0"/>
          <w:marRight w:val="0"/>
          <w:marTop w:val="0"/>
          <w:marBottom w:val="0"/>
          <w:divBdr>
            <w:top w:val="none" w:sz="0" w:space="0" w:color="auto"/>
            <w:left w:val="none" w:sz="0" w:space="0" w:color="auto"/>
            <w:bottom w:val="none" w:sz="0" w:space="0" w:color="auto"/>
            <w:right w:val="none" w:sz="0" w:space="0" w:color="auto"/>
          </w:divBdr>
        </w:div>
        <w:div w:id="607466669">
          <w:marLeft w:val="0"/>
          <w:marRight w:val="0"/>
          <w:marTop w:val="0"/>
          <w:marBottom w:val="0"/>
          <w:divBdr>
            <w:top w:val="none" w:sz="0" w:space="0" w:color="auto"/>
            <w:left w:val="none" w:sz="0" w:space="0" w:color="auto"/>
            <w:bottom w:val="none" w:sz="0" w:space="0" w:color="auto"/>
            <w:right w:val="none" w:sz="0" w:space="0" w:color="auto"/>
          </w:divBdr>
        </w:div>
        <w:div w:id="2031837691">
          <w:marLeft w:val="0"/>
          <w:marRight w:val="0"/>
          <w:marTop w:val="0"/>
          <w:marBottom w:val="0"/>
          <w:divBdr>
            <w:top w:val="none" w:sz="0" w:space="0" w:color="auto"/>
            <w:left w:val="none" w:sz="0" w:space="0" w:color="auto"/>
            <w:bottom w:val="none" w:sz="0" w:space="0" w:color="auto"/>
            <w:right w:val="none" w:sz="0" w:space="0" w:color="auto"/>
          </w:divBdr>
        </w:div>
        <w:div w:id="1881817459">
          <w:marLeft w:val="0"/>
          <w:marRight w:val="0"/>
          <w:marTop w:val="0"/>
          <w:marBottom w:val="0"/>
          <w:divBdr>
            <w:top w:val="none" w:sz="0" w:space="0" w:color="auto"/>
            <w:left w:val="none" w:sz="0" w:space="0" w:color="auto"/>
            <w:bottom w:val="none" w:sz="0" w:space="0" w:color="auto"/>
            <w:right w:val="none" w:sz="0" w:space="0" w:color="auto"/>
          </w:divBdr>
        </w:div>
        <w:div w:id="1630361355">
          <w:marLeft w:val="0"/>
          <w:marRight w:val="0"/>
          <w:marTop w:val="0"/>
          <w:marBottom w:val="0"/>
          <w:divBdr>
            <w:top w:val="none" w:sz="0" w:space="0" w:color="auto"/>
            <w:left w:val="none" w:sz="0" w:space="0" w:color="auto"/>
            <w:bottom w:val="none" w:sz="0" w:space="0" w:color="auto"/>
            <w:right w:val="none" w:sz="0" w:space="0" w:color="auto"/>
          </w:divBdr>
        </w:div>
        <w:div w:id="1757939847">
          <w:marLeft w:val="0"/>
          <w:marRight w:val="0"/>
          <w:marTop w:val="0"/>
          <w:marBottom w:val="0"/>
          <w:divBdr>
            <w:top w:val="none" w:sz="0" w:space="0" w:color="auto"/>
            <w:left w:val="none" w:sz="0" w:space="0" w:color="auto"/>
            <w:bottom w:val="none" w:sz="0" w:space="0" w:color="auto"/>
            <w:right w:val="none" w:sz="0" w:space="0" w:color="auto"/>
          </w:divBdr>
        </w:div>
        <w:div w:id="785388500">
          <w:marLeft w:val="0"/>
          <w:marRight w:val="0"/>
          <w:marTop w:val="0"/>
          <w:marBottom w:val="0"/>
          <w:divBdr>
            <w:top w:val="none" w:sz="0" w:space="0" w:color="auto"/>
            <w:left w:val="none" w:sz="0" w:space="0" w:color="auto"/>
            <w:bottom w:val="none" w:sz="0" w:space="0" w:color="auto"/>
            <w:right w:val="none" w:sz="0" w:space="0" w:color="auto"/>
          </w:divBdr>
        </w:div>
        <w:div w:id="653067245">
          <w:marLeft w:val="0"/>
          <w:marRight w:val="0"/>
          <w:marTop w:val="0"/>
          <w:marBottom w:val="0"/>
          <w:divBdr>
            <w:top w:val="none" w:sz="0" w:space="0" w:color="auto"/>
            <w:left w:val="none" w:sz="0" w:space="0" w:color="auto"/>
            <w:bottom w:val="none" w:sz="0" w:space="0" w:color="auto"/>
            <w:right w:val="none" w:sz="0" w:space="0" w:color="auto"/>
          </w:divBdr>
        </w:div>
      </w:divsChild>
    </w:div>
    <w:div w:id="1267344147">
      <w:bodyDiv w:val="1"/>
      <w:marLeft w:val="0"/>
      <w:marRight w:val="0"/>
      <w:marTop w:val="0"/>
      <w:marBottom w:val="0"/>
      <w:divBdr>
        <w:top w:val="none" w:sz="0" w:space="0" w:color="auto"/>
        <w:left w:val="none" w:sz="0" w:space="0" w:color="auto"/>
        <w:bottom w:val="none" w:sz="0" w:space="0" w:color="auto"/>
        <w:right w:val="none" w:sz="0" w:space="0" w:color="auto"/>
      </w:divBdr>
      <w:divsChild>
        <w:div w:id="1291326426">
          <w:marLeft w:val="0"/>
          <w:marRight w:val="0"/>
          <w:marTop w:val="0"/>
          <w:marBottom w:val="0"/>
          <w:divBdr>
            <w:top w:val="none" w:sz="0" w:space="0" w:color="auto"/>
            <w:left w:val="none" w:sz="0" w:space="0" w:color="auto"/>
            <w:bottom w:val="none" w:sz="0" w:space="0" w:color="auto"/>
            <w:right w:val="none" w:sz="0" w:space="0" w:color="auto"/>
          </w:divBdr>
        </w:div>
        <w:div w:id="262228080">
          <w:marLeft w:val="0"/>
          <w:marRight w:val="0"/>
          <w:marTop w:val="0"/>
          <w:marBottom w:val="0"/>
          <w:divBdr>
            <w:top w:val="none" w:sz="0" w:space="0" w:color="auto"/>
            <w:left w:val="none" w:sz="0" w:space="0" w:color="auto"/>
            <w:bottom w:val="none" w:sz="0" w:space="0" w:color="auto"/>
            <w:right w:val="none" w:sz="0" w:space="0" w:color="auto"/>
          </w:divBdr>
        </w:div>
        <w:div w:id="160976145">
          <w:marLeft w:val="0"/>
          <w:marRight w:val="0"/>
          <w:marTop w:val="0"/>
          <w:marBottom w:val="0"/>
          <w:divBdr>
            <w:top w:val="none" w:sz="0" w:space="0" w:color="auto"/>
            <w:left w:val="none" w:sz="0" w:space="0" w:color="auto"/>
            <w:bottom w:val="none" w:sz="0" w:space="0" w:color="auto"/>
            <w:right w:val="none" w:sz="0" w:space="0" w:color="auto"/>
          </w:divBdr>
        </w:div>
        <w:div w:id="691107994">
          <w:marLeft w:val="0"/>
          <w:marRight w:val="0"/>
          <w:marTop w:val="0"/>
          <w:marBottom w:val="0"/>
          <w:divBdr>
            <w:top w:val="none" w:sz="0" w:space="0" w:color="auto"/>
            <w:left w:val="none" w:sz="0" w:space="0" w:color="auto"/>
            <w:bottom w:val="none" w:sz="0" w:space="0" w:color="auto"/>
            <w:right w:val="none" w:sz="0" w:space="0" w:color="auto"/>
          </w:divBdr>
        </w:div>
        <w:div w:id="1500076254">
          <w:marLeft w:val="0"/>
          <w:marRight w:val="0"/>
          <w:marTop w:val="0"/>
          <w:marBottom w:val="0"/>
          <w:divBdr>
            <w:top w:val="none" w:sz="0" w:space="0" w:color="auto"/>
            <w:left w:val="none" w:sz="0" w:space="0" w:color="auto"/>
            <w:bottom w:val="none" w:sz="0" w:space="0" w:color="auto"/>
            <w:right w:val="none" w:sz="0" w:space="0" w:color="auto"/>
          </w:divBdr>
        </w:div>
        <w:div w:id="1800412517">
          <w:marLeft w:val="0"/>
          <w:marRight w:val="0"/>
          <w:marTop w:val="0"/>
          <w:marBottom w:val="0"/>
          <w:divBdr>
            <w:top w:val="none" w:sz="0" w:space="0" w:color="auto"/>
            <w:left w:val="none" w:sz="0" w:space="0" w:color="auto"/>
            <w:bottom w:val="none" w:sz="0" w:space="0" w:color="auto"/>
            <w:right w:val="none" w:sz="0" w:space="0" w:color="auto"/>
          </w:divBdr>
        </w:div>
        <w:div w:id="1214541994">
          <w:marLeft w:val="0"/>
          <w:marRight w:val="0"/>
          <w:marTop w:val="0"/>
          <w:marBottom w:val="0"/>
          <w:divBdr>
            <w:top w:val="none" w:sz="0" w:space="0" w:color="auto"/>
            <w:left w:val="none" w:sz="0" w:space="0" w:color="auto"/>
            <w:bottom w:val="none" w:sz="0" w:space="0" w:color="auto"/>
            <w:right w:val="none" w:sz="0" w:space="0" w:color="auto"/>
          </w:divBdr>
        </w:div>
        <w:div w:id="1170757376">
          <w:marLeft w:val="0"/>
          <w:marRight w:val="0"/>
          <w:marTop w:val="0"/>
          <w:marBottom w:val="0"/>
          <w:divBdr>
            <w:top w:val="none" w:sz="0" w:space="0" w:color="auto"/>
            <w:left w:val="none" w:sz="0" w:space="0" w:color="auto"/>
            <w:bottom w:val="none" w:sz="0" w:space="0" w:color="auto"/>
            <w:right w:val="none" w:sz="0" w:space="0" w:color="auto"/>
          </w:divBdr>
        </w:div>
        <w:div w:id="1117603478">
          <w:marLeft w:val="0"/>
          <w:marRight w:val="0"/>
          <w:marTop w:val="0"/>
          <w:marBottom w:val="0"/>
          <w:divBdr>
            <w:top w:val="none" w:sz="0" w:space="0" w:color="auto"/>
            <w:left w:val="none" w:sz="0" w:space="0" w:color="auto"/>
            <w:bottom w:val="none" w:sz="0" w:space="0" w:color="auto"/>
            <w:right w:val="none" w:sz="0" w:space="0" w:color="auto"/>
          </w:divBdr>
        </w:div>
        <w:div w:id="2061973490">
          <w:marLeft w:val="0"/>
          <w:marRight w:val="0"/>
          <w:marTop w:val="0"/>
          <w:marBottom w:val="0"/>
          <w:divBdr>
            <w:top w:val="none" w:sz="0" w:space="0" w:color="auto"/>
            <w:left w:val="none" w:sz="0" w:space="0" w:color="auto"/>
            <w:bottom w:val="none" w:sz="0" w:space="0" w:color="auto"/>
            <w:right w:val="none" w:sz="0" w:space="0" w:color="auto"/>
          </w:divBdr>
        </w:div>
        <w:div w:id="1583949207">
          <w:marLeft w:val="0"/>
          <w:marRight w:val="0"/>
          <w:marTop w:val="0"/>
          <w:marBottom w:val="0"/>
          <w:divBdr>
            <w:top w:val="none" w:sz="0" w:space="0" w:color="auto"/>
            <w:left w:val="none" w:sz="0" w:space="0" w:color="auto"/>
            <w:bottom w:val="none" w:sz="0" w:space="0" w:color="auto"/>
            <w:right w:val="none" w:sz="0" w:space="0" w:color="auto"/>
          </w:divBdr>
        </w:div>
        <w:div w:id="665061360">
          <w:marLeft w:val="0"/>
          <w:marRight w:val="0"/>
          <w:marTop w:val="0"/>
          <w:marBottom w:val="0"/>
          <w:divBdr>
            <w:top w:val="none" w:sz="0" w:space="0" w:color="auto"/>
            <w:left w:val="none" w:sz="0" w:space="0" w:color="auto"/>
            <w:bottom w:val="none" w:sz="0" w:space="0" w:color="auto"/>
            <w:right w:val="none" w:sz="0" w:space="0" w:color="auto"/>
          </w:divBdr>
        </w:div>
        <w:div w:id="2104564027">
          <w:marLeft w:val="0"/>
          <w:marRight w:val="0"/>
          <w:marTop w:val="0"/>
          <w:marBottom w:val="0"/>
          <w:divBdr>
            <w:top w:val="none" w:sz="0" w:space="0" w:color="auto"/>
            <w:left w:val="none" w:sz="0" w:space="0" w:color="auto"/>
            <w:bottom w:val="none" w:sz="0" w:space="0" w:color="auto"/>
            <w:right w:val="none" w:sz="0" w:space="0" w:color="auto"/>
          </w:divBdr>
        </w:div>
        <w:div w:id="1789926741">
          <w:marLeft w:val="0"/>
          <w:marRight w:val="0"/>
          <w:marTop w:val="0"/>
          <w:marBottom w:val="0"/>
          <w:divBdr>
            <w:top w:val="none" w:sz="0" w:space="0" w:color="auto"/>
            <w:left w:val="none" w:sz="0" w:space="0" w:color="auto"/>
            <w:bottom w:val="none" w:sz="0" w:space="0" w:color="auto"/>
            <w:right w:val="none" w:sz="0" w:space="0" w:color="auto"/>
          </w:divBdr>
        </w:div>
        <w:div w:id="1430003989">
          <w:marLeft w:val="0"/>
          <w:marRight w:val="0"/>
          <w:marTop w:val="0"/>
          <w:marBottom w:val="0"/>
          <w:divBdr>
            <w:top w:val="none" w:sz="0" w:space="0" w:color="auto"/>
            <w:left w:val="none" w:sz="0" w:space="0" w:color="auto"/>
            <w:bottom w:val="none" w:sz="0" w:space="0" w:color="auto"/>
            <w:right w:val="none" w:sz="0" w:space="0" w:color="auto"/>
          </w:divBdr>
        </w:div>
        <w:div w:id="859513391">
          <w:marLeft w:val="0"/>
          <w:marRight w:val="0"/>
          <w:marTop w:val="0"/>
          <w:marBottom w:val="0"/>
          <w:divBdr>
            <w:top w:val="none" w:sz="0" w:space="0" w:color="auto"/>
            <w:left w:val="none" w:sz="0" w:space="0" w:color="auto"/>
            <w:bottom w:val="none" w:sz="0" w:space="0" w:color="auto"/>
            <w:right w:val="none" w:sz="0" w:space="0" w:color="auto"/>
          </w:divBdr>
        </w:div>
        <w:div w:id="2033219423">
          <w:marLeft w:val="0"/>
          <w:marRight w:val="0"/>
          <w:marTop w:val="0"/>
          <w:marBottom w:val="0"/>
          <w:divBdr>
            <w:top w:val="none" w:sz="0" w:space="0" w:color="auto"/>
            <w:left w:val="none" w:sz="0" w:space="0" w:color="auto"/>
            <w:bottom w:val="none" w:sz="0" w:space="0" w:color="auto"/>
            <w:right w:val="none" w:sz="0" w:space="0" w:color="auto"/>
          </w:divBdr>
        </w:div>
        <w:div w:id="508494126">
          <w:marLeft w:val="0"/>
          <w:marRight w:val="0"/>
          <w:marTop w:val="0"/>
          <w:marBottom w:val="0"/>
          <w:divBdr>
            <w:top w:val="none" w:sz="0" w:space="0" w:color="auto"/>
            <w:left w:val="none" w:sz="0" w:space="0" w:color="auto"/>
            <w:bottom w:val="none" w:sz="0" w:space="0" w:color="auto"/>
            <w:right w:val="none" w:sz="0" w:space="0" w:color="auto"/>
          </w:divBdr>
        </w:div>
        <w:div w:id="1029378574">
          <w:marLeft w:val="0"/>
          <w:marRight w:val="0"/>
          <w:marTop w:val="0"/>
          <w:marBottom w:val="0"/>
          <w:divBdr>
            <w:top w:val="none" w:sz="0" w:space="0" w:color="auto"/>
            <w:left w:val="none" w:sz="0" w:space="0" w:color="auto"/>
            <w:bottom w:val="none" w:sz="0" w:space="0" w:color="auto"/>
            <w:right w:val="none" w:sz="0" w:space="0" w:color="auto"/>
          </w:divBdr>
        </w:div>
        <w:div w:id="597180412">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roduktresume.dk/AppBuilder/search" TargetMode="External"/><Relationship Id="rId18" Type="http://schemas.openxmlformats.org/officeDocument/2006/relationships/hyperlink" Target="https://eur-lex.europa.eu/legal-content/DA/TXT/PDF/?uri=CELEX:32010R0037&amp;from=D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retsinformation.dk/eli/lta/2021/2467" TargetMode="External"/><Relationship Id="rId7" Type="http://schemas.openxmlformats.org/officeDocument/2006/relationships/endnotes" Target="endnotes.xml"/><Relationship Id="rId12" Type="http://schemas.openxmlformats.org/officeDocument/2006/relationships/hyperlink" Target="https://www.ema.europa.eu/en/medicines" TargetMode="External"/><Relationship Id="rId17" Type="http://schemas.openxmlformats.org/officeDocument/2006/relationships/hyperlink" Target="https://eur-lex.europa.eu/legal-content/DA/TXT/PDF/?uri=CELEX:32010R0037&amp;from=DA"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foedevarestyrelsen.dk/Selvbetjening/Guides/Sider/L%C3%A6gemidler_DispMagistreltL%C3%A6gemiddel.aspx" TargetMode="External"/><Relationship Id="rId20" Type="http://schemas.openxmlformats.org/officeDocument/2006/relationships/hyperlink" Target="https://www.ft.dk/samling/20201/almdel/mof/bilag/757/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DA/TXT/HTML/?uri=CELEX:32019R0006&amp;from=d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aegemiddelstyrelsen.dk/da/godkendelse/udleveringstilladelser/dyr/" TargetMode="External"/><Relationship Id="rId23" Type="http://schemas.openxmlformats.org/officeDocument/2006/relationships/footer" Target="footer1.xml"/><Relationship Id="rId10" Type="http://schemas.openxmlformats.org/officeDocument/2006/relationships/hyperlink" Target="https://www.ddd.dk/politik/aktuelt-i-ddd/veterinaerlaegemiddelforordningen/" TargetMode="External"/><Relationship Id="rId19" Type="http://schemas.openxmlformats.org/officeDocument/2006/relationships/hyperlink" Target="https://www.ddd.dk/faggrupper/faggruppe-heste/vejledninger-og-guidelines/behandling-af-dyr-af-hestefamilien-og-udelukkelse-fra-konsu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oedevarestyrelsen.dk/SiteCollectionDocuments/Dyrevelfaerd%20og%20veterinaermedicin/Veterin%C3%A6rmedicin/DVR%20anbefaling%20om%20god%20klinisk%20praksis%20ifm.%20flokbehandling%20af%20svin.pd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1E636A7AE4751B804A9A9C938727D"/>
        <w:category>
          <w:name w:val="Generelt"/>
          <w:gallery w:val="placeholder"/>
        </w:category>
        <w:types>
          <w:type w:val="bbPlcHdr"/>
        </w:types>
        <w:behaviors>
          <w:behavior w:val="content"/>
        </w:behaviors>
        <w:guid w:val="{4329345F-2664-495C-B5EA-2DF4C660F02A}"/>
      </w:docPartPr>
      <w:docPartBody>
        <w:p w:rsidR="00A57B38" w:rsidRDefault="002307B5" w:rsidP="002307B5">
          <w:pPr>
            <w:pStyle w:val="31A1E636A7AE4751B804A9A9C938727D"/>
          </w:pPr>
          <w:r>
            <w:rPr>
              <w:color w:val="2F5496" w:themeColor="accent1" w:themeShade="BF"/>
              <w:sz w:val="24"/>
              <w:szCs w:val="24"/>
            </w:rPr>
            <w:t>[Firmanavn]</w:t>
          </w:r>
        </w:p>
      </w:docPartBody>
    </w:docPart>
    <w:docPart>
      <w:docPartPr>
        <w:name w:val="A1E9BC1044274816A93039DE8280B5B2"/>
        <w:category>
          <w:name w:val="Generelt"/>
          <w:gallery w:val="placeholder"/>
        </w:category>
        <w:types>
          <w:type w:val="bbPlcHdr"/>
        </w:types>
        <w:behaviors>
          <w:behavior w:val="content"/>
        </w:behaviors>
        <w:guid w:val="{F911468C-F89E-4682-B91E-259EC8CAD148}"/>
      </w:docPartPr>
      <w:docPartBody>
        <w:p w:rsidR="00A57B38" w:rsidRDefault="002307B5" w:rsidP="002307B5">
          <w:pPr>
            <w:pStyle w:val="A1E9BC1044274816A93039DE8280B5B2"/>
          </w:pPr>
          <w:r>
            <w:rPr>
              <w:rFonts w:asciiTheme="majorHAnsi" w:eastAsiaTheme="majorEastAsia" w:hAnsiTheme="majorHAnsi" w:cstheme="majorBidi"/>
              <w:color w:val="4472C4" w:themeColor="accent1"/>
              <w:sz w:val="88"/>
              <w:szCs w:val="88"/>
            </w:rPr>
            <w:t>[Dokumenttitel]</w:t>
          </w:r>
        </w:p>
      </w:docPartBody>
    </w:docPart>
    <w:docPart>
      <w:docPartPr>
        <w:name w:val="EC1BFF6877C142748BABAE3A977398EA"/>
        <w:category>
          <w:name w:val="Generelt"/>
          <w:gallery w:val="placeholder"/>
        </w:category>
        <w:types>
          <w:type w:val="bbPlcHdr"/>
        </w:types>
        <w:behaviors>
          <w:behavior w:val="content"/>
        </w:behaviors>
        <w:guid w:val="{508B06BF-1BFB-4BC2-9B62-4E64791CD469}"/>
      </w:docPartPr>
      <w:docPartBody>
        <w:p w:rsidR="00A57B38" w:rsidRDefault="002307B5" w:rsidP="002307B5">
          <w:pPr>
            <w:pStyle w:val="EC1BFF6877C142748BABAE3A977398EA"/>
          </w:pPr>
          <w:r>
            <w:rPr>
              <w:color w:val="2F5496" w:themeColor="accent1" w:themeShade="BF"/>
              <w:sz w:val="24"/>
              <w:szCs w:val="24"/>
            </w:rPr>
            <w:t>[Dokumentets undertitel]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Kontrapunkt Light">
    <w:panose1 w:val="02000303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Gill Sans">
    <w:altName w:val="Courier New"/>
    <w:charset w:val="B1"/>
    <w:family w:val="swiss"/>
    <w:pitch w:val="variable"/>
    <w:sig w:usb0="80000A67" w:usb1="00000000" w:usb2="00000000" w:usb3="00000000" w:csb0="000001F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B58"/>
    <w:rsid w:val="002307B5"/>
    <w:rsid w:val="00606B58"/>
    <w:rsid w:val="00A57B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31A1E636A7AE4751B804A9A9C938727D">
    <w:name w:val="31A1E636A7AE4751B804A9A9C938727D"/>
    <w:rsid w:val="002307B5"/>
  </w:style>
  <w:style w:type="paragraph" w:customStyle="1" w:styleId="A1E9BC1044274816A93039DE8280B5B2">
    <w:name w:val="A1E9BC1044274816A93039DE8280B5B2"/>
    <w:rsid w:val="002307B5"/>
  </w:style>
  <w:style w:type="paragraph" w:customStyle="1" w:styleId="EC1BFF6877C142748BABAE3A977398EA">
    <w:name w:val="EC1BFF6877C142748BABAE3A977398EA"/>
    <w:rsid w:val="002307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5E639-E022-834F-B959-4893A4503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3100</Words>
  <Characters>20354</Characters>
  <Application>Microsoft Office Word</Application>
  <DocSecurity>0</DocSecurity>
  <Lines>169</Lines>
  <Paragraphs>46</Paragraphs>
  <ScaleCrop>false</ScaleCrop>
  <HeadingPairs>
    <vt:vector size="2" baseType="variant">
      <vt:variant>
        <vt:lpstr>Titel</vt:lpstr>
      </vt:variant>
      <vt:variant>
        <vt:i4>1</vt:i4>
      </vt:variant>
    </vt:vector>
  </HeadingPairs>
  <TitlesOfParts>
    <vt:vector size="1" baseType="lpstr">
      <vt:lpstr>Ny veterinærlægemiddel-forordning</vt:lpstr>
    </vt:vector>
  </TitlesOfParts>
  <Company>FOR DYRLÆGER</Company>
  <LinksUpToDate>false</LinksUpToDate>
  <CharactersWithSpaces>23408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 veterinærlægemiddel-forordning</dc:title>
  <dc:subject>Hvad betyder den for dig som dyrlæge?</dc:subject>
  <dc:creator>Karin Melsen</dc:creator>
  <cp:keywords/>
  <cp:lastModifiedBy>Karin Melsen</cp:lastModifiedBy>
  <cp:revision>29</cp:revision>
  <cp:lastPrinted>2022-01-14T12:21:00Z</cp:lastPrinted>
  <dcterms:created xsi:type="dcterms:W3CDTF">2022-01-15T07:48:00Z</dcterms:created>
  <dcterms:modified xsi:type="dcterms:W3CDTF">2022-01-15T09:12:00Z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NameForeign">
    <vt:lpwstr>DL_Activities</vt:lpwstr>
  </property>
  <property fmtid="{D5CDD505-2E9C-101B-9397-08002B2CF9AE}" pid="3" name="EntityId">
    <vt:lpwstr>95881</vt:lpwstr>
  </property>
  <property fmtid="{D5CDD505-2E9C-101B-9397-08002B2CF9AE}" pid="4" name="fKontor">
    <vt:lpwstr>Test</vt:lpwstr>
  </property>
  <property fmtid="{D5CDD505-2E9C-101B-9397-08002B2CF9AE}" pid="5" name="DL_AuthorInitials">
    <vt:lpwstr>km</vt:lpwstr>
  </property>
  <property fmtid="{D5CDD505-2E9C-101B-9397-08002B2CF9AE}" pid="6" name="DL_AuthorName">
    <vt:lpwstr>Karin Melsen</vt:lpwstr>
  </property>
  <property fmtid="{D5CDD505-2E9C-101B-9397-08002B2CF9AE}" pid="7" name="DL_AuthorEmail">
    <vt:lpwstr>km@ddd.dk</vt:lpwstr>
  </property>
  <property fmtid="{D5CDD505-2E9C-101B-9397-08002B2CF9AE}" pid="8" name="DL_AuthorIcon">
    <vt:lpwstr>http://www.exformatics.com/images/logo_new.jpg</vt:lpwstr>
  </property>
  <property fmtid="{D5CDD505-2E9C-101B-9397-08002B2CF9AE}" pid="9" name="fLogoOvertekst">
    <vt:lpwstr>x</vt:lpwstr>
  </property>
  <property fmtid="{D5CDD505-2E9C-101B-9397-08002B2CF9AE}" pid="10" name="fNavn">
    <vt:lpwstr>Karin Melsen</vt:lpwstr>
  </property>
  <property fmtid="{D5CDD505-2E9C-101B-9397-08002B2CF9AE}" pid="11" name="DL_Id">
    <vt:lpwstr>95881</vt:lpwstr>
  </property>
  <property fmtid="{D5CDD505-2E9C-101B-9397-08002B2CF9AE}" pid="12" name="DL_CaseNo">
    <vt:lpwstr>22-00209</vt:lpwstr>
  </property>
  <property fmtid="{D5CDD505-2E9C-101B-9397-08002B2CF9AE}" pid="13" name="sNr">
    <vt:lpwstr>22-00209</vt:lpwstr>
  </property>
  <property fmtid="{D5CDD505-2E9C-101B-9397-08002B2CF9AE}" pid="14" name="sTitel">
    <vt:lpwstr>Mini-guide om Veterinærlægemiddelforordningen</vt:lpwstr>
  </property>
  <property fmtid="{D5CDD505-2E9C-101B-9397-08002B2CF9AE}" pid="15" name="sInit">
    <vt:lpwstr>km</vt:lpwstr>
  </property>
  <property fmtid="{D5CDD505-2E9C-101B-9397-08002B2CF9AE}" pid="16" name="sProjekt">
    <vt:lpwstr/>
  </property>
  <property fmtid="{D5CDD505-2E9C-101B-9397-08002B2CF9AE}" pid="17" name="CaseNo">
    <vt:lpwstr>22-00209</vt:lpwstr>
  </property>
  <property fmtid="{D5CDD505-2E9C-101B-9397-08002B2CF9AE}" pid="18" name="sBehandlerNavn">
    <vt:lpwstr>Karin Melsen</vt:lpwstr>
  </property>
  <property fmtid="{D5CDD505-2E9C-101B-9397-08002B2CF9AE}" pid="19" name="sKontor">
    <vt:lpwstr>Fagpolitik</vt:lpwstr>
  </property>
  <property fmtid="{D5CDD505-2E9C-101B-9397-08002B2CF9AE}" pid="20" name="sSagsgruppe">
    <vt:lpwstr>Fagpolitik</vt:lpwstr>
  </property>
  <property fmtid="{D5CDD505-2E9C-101B-9397-08002B2CF9AE}" pid="21" name="sAfdeling">
    <vt:lpwstr>FSEK</vt:lpwstr>
  </property>
  <property fmtid="{D5CDD505-2E9C-101B-9397-08002B2CF9AE}" pid="22" name="DL_TextBox">
    <vt:lpwstr/>
  </property>
  <property fmtid="{D5CDD505-2E9C-101B-9397-08002B2CF9AE}" pid="23" name="DL_StandardLetter">
    <vt:lpwstr>1282</vt:lpwstr>
  </property>
  <property fmtid="{D5CDD505-2E9C-101B-9397-08002B2CF9AE}" pid="24" name="mFirma">
    <vt:lpwstr>[mFirma]</vt:lpwstr>
  </property>
  <property fmtid="{D5CDD505-2E9C-101B-9397-08002B2CF9AE}" pid="25" name="mFuldAdr">
    <vt:lpwstr>[mFuldAdr]</vt:lpwstr>
  </property>
  <property fmtid="{D5CDD505-2E9C-101B-9397-08002B2CF9AE}" pid="26" name="mBy">
    <vt:lpwstr>[mBy]</vt:lpwstr>
  </property>
  <property fmtid="{D5CDD505-2E9C-101B-9397-08002B2CF9AE}" pid="27" name="mPostNr">
    <vt:lpwstr>[mPostNr]</vt:lpwstr>
  </property>
  <property fmtid="{D5CDD505-2E9C-101B-9397-08002B2CF9AE}" pid="28" name="mNavn">
    <vt:lpwstr>[mNavn]</vt:lpwstr>
  </property>
</Properties>
</file>